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01AF" w:rsidRPr="000670CF" w:rsidRDefault="001601AF" w:rsidP="001601AF">
      <w:pPr>
        <w:pStyle w:val="af3"/>
        <w:rPr>
          <w:color w:val="000000" w:themeColor="text1"/>
        </w:rPr>
      </w:pPr>
      <w:bookmarkStart w:id="0" w:name="_Toc524895648"/>
      <w:bookmarkStart w:id="1" w:name="_Toc524896194"/>
      <w:bookmarkStart w:id="2" w:name="_Toc524896224"/>
      <w:bookmarkStart w:id="3" w:name="_Toc524902734"/>
      <w:bookmarkStart w:id="4" w:name="_Toc525066148"/>
      <w:bookmarkStart w:id="5" w:name="_Toc525070839"/>
      <w:bookmarkStart w:id="6" w:name="_Toc525938379"/>
      <w:bookmarkStart w:id="7" w:name="_Toc525939227"/>
      <w:bookmarkStart w:id="8" w:name="_Toc525939732"/>
      <w:bookmarkStart w:id="9" w:name="_Toc529218272"/>
      <w:bookmarkStart w:id="10" w:name="_Toc529222689"/>
      <w:bookmarkStart w:id="11" w:name="_Toc529223111"/>
      <w:bookmarkStart w:id="12" w:name="_Toc529223862"/>
      <w:bookmarkStart w:id="13" w:name="_Toc529228265"/>
      <w:bookmarkStart w:id="14" w:name="_Toc2400395"/>
      <w:bookmarkStart w:id="15" w:name="_Toc4316189"/>
      <w:bookmarkStart w:id="16" w:name="_Toc4473330"/>
      <w:bookmarkStart w:id="17" w:name="_Toc69556897"/>
      <w:bookmarkStart w:id="18" w:name="_Toc69556946"/>
      <w:bookmarkStart w:id="19" w:name="_Toc69609820"/>
      <w:bookmarkStart w:id="20" w:name="_Toc70241816"/>
      <w:bookmarkStart w:id="21" w:name="_Toc70242205"/>
      <w:bookmarkStart w:id="22" w:name="_Toc421794875"/>
      <w:bookmarkStart w:id="23" w:name="_Toc422834160"/>
      <w:r w:rsidRPr="000670CF">
        <w:rPr>
          <w:rFonts w:hint="eastAsia"/>
          <w:color w:val="000000" w:themeColor="text1"/>
        </w:rPr>
        <w:t>糾正案文</w:t>
      </w:r>
    </w:p>
    <w:p w:rsidR="001601AF" w:rsidRPr="000670CF" w:rsidRDefault="001601AF" w:rsidP="00CB466A">
      <w:pPr>
        <w:pStyle w:val="1"/>
        <w:rPr>
          <w:color w:val="000000" w:themeColor="text1"/>
        </w:rPr>
      </w:pPr>
      <w:r w:rsidRPr="000670CF">
        <w:rPr>
          <w:rFonts w:hint="eastAsia"/>
          <w:color w:val="000000" w:themeColor="text1"/>
        </w:rPr>
        <w:t>被糾正機關：</w:t>
      </w:r>
      <w:r w:rsidR="005D501C" w:rsidRPr="000670CF">
        <w:rPr>
          <w:rFonts w:hint="eastAsia"/>
          <w:color w:val="000000" w:themeColor="text1"/>
        </w:rPr>
        <w:t>衛生福利部</w:t>
      </w:r>
      <w:r w:rsidRPr="000670CF">
        <w:rPr>
          <w:rFonts w:hint="eastAsia"/>
          <w:color w:val="000000" w:themeColor="text1"/>
        </w:rPr>
        <w:t>。</w:t>
      </w:r>
    </w:p>
    <w:p w:rsidR="001601AF" w:rsidRPr="000670CF" w:rsidRDefault="001601AF" w:rsidP="00452550">
      <w:pPr>
        <w:pStyle w:val="1"/>
        <w:rPr>
          <w:color w:val="000000" w:themeColor="text1"/>
        </w:rPr>
      </w:pPr>
      <w:r w:rsidRPr="000670CF">
        <w:rPr>
          <w:rFonts w:hint="eastAsia"/>
          <w:color w:val="000000" w:themeColor="text1"/>
        </w:rPr>
        <w:t>案　　　由：</w:t>
      </w:r>
      <w:r w:rsidR="00452550" w:rsidRPr="000670CF">
        <w:rPr>
          <w:rFonts w:hint="eastAsia"/>
          <w:color w:val="000000" w:themeColor="text1"/>
        </w:rPr>
        <w:t>據衛福部調查全國各縣市9237家「符合健保西醫診所」，設有無障礙通道僅3298家、有無障礙廁所僅2488家，占全體比率為35.7％及26.9％，顯有不足，復又上開資料係各診所自行填報，正確性以及是否符合「建築物無障礙設施設計規範」，尚待查驗。再據該部推動友善診所無障礙設施改善，至108年底止僅1家診所通過高齡友善健康照護機構認證，成效不彰。該部作為身心障礙者權益保障法中央主管機關同時為診所之目的事業主管機關，長期以來對所管「診所」無障礙設施怠於推行，難以落實憲法增修條文第10條對於身心障礙者應予建構無障礙環境，除不利分級醫療推行，亦有違身心障礙者權利公約相關規定</w:t>
      </w:r>
      <w:r w:rsidR="006B7C71" w:rsidRPr="000670CF">
        <w:rPr>
          <w:rFonts w:hint="eastAsia"/>
          <w:color w:val="000000" w:themeColor="text1"/>
        </w:rPr>
        <w:t>；另，</w:t>
      </w:r>
      <w:r w:rsidR="00452550" w:rsidRPr="000670CF">
        <w:rPr>
          <w:rFonts w:hint="eastAsia"/>
          <w:color w:val="000000" w:themeColor="text1"/>
        </w:rPr>
        <w:t>營建署擬修「既有公共建築物範圍」納入「診所」，函請衛福部與會並表示意見，經查該部目的事業主管機關醫事司竟未與會，後經內政部再次函請醫事司表示意見，醫事司竟以醫師公會、診所協會等團體反對意見函覆內政部，既不派人參與會議亦不表達意見，自棄主管機關立場，顯有怠忽主管機關職責；另衛福部與目的事業主管單位對無障礙法規規定毫無所悉</w:t>
      </w:r>
      <w:r w:rsidR="00452550" w:rsidRPr="000670CF">
        <w:rPr>
          <w:color w:val="000000" w:themeColor="text1"/>
        </w:rPr>
        <w:t>，對於</w:t>
      </w:r>
      <w:r w:rsidR="00313393" w:rsidRPr="000670CF">
        <w:rPr>
          <w:rFonts w:hint="eastAsia"/>
          <w:color w:val="000000" w:themeColor="text1"/>
        </w:rPr>
        <w:t>業</w:t>
      </w:r>
      <w:r w:rsidR="00452550" w:rsidRPr="000670CF">
        <w:rPr>
          <w:color w:val="000000" w:themeColor="text1"/>
        </w:rPr>
        <w:t>者提出的問題未思解決之道</w:t>
      </w:r>
      <w:r w:rsidR="00452550" w:rsidRPr="000670CF">
        <w:rPr>
          <w:rFonts w:hint="eastAsia"/>
          <w:color w:val="000000" w:themeColor="text1"/>
        </w:rPr>
        <w:t>，</w:t>
      </w:r>
      <w:r w:rsidR="00452550" w:rsidRPr="000670CF">
        <w:rPr>
          <w:color w:val="000000" w:themeColor="text1"/>
        </w:rPr>
        <w:t>一昧擱置延遲</w:t>
      </w:r>
      <w:r w:rsidR="00452550" w:rsidRPr="000670CF">
        <w:rPr>
          <w:rFonts w:hint="eastAsia"/>
          <w:color w:val="000000" w:themeColor="text1"/>
        </w:rPr>
        <w:t>診所納入</w:t>
      </w:r>
      <w:r w:rsidR="00452550" w:rsidRPr="000670CF">
        <w:rPr>
          <w:color w:val="000000" w:themeColor="text1"/>
        </w:rPr>
        <w:t>無障礙規範的檢討時程，</w:t>
      </w:r>
      <w:r w:rsidR="00452550" w:rsidRPr="000670CF">
        <w:rPr>
          <w:rFonts w:hint="eastAsia"/>
          <w:color w:val="000000" w:themeColor="text1"/>
        </w:rPr>
        <w:t>影響</w:t>
      </w:r>
      <w:r w:rsidR="00452550" w:rsidRPr="000670CF">
        <w:rPr>
          <w:color w:val="000000" w:themeColor="text1"/>
        </w:rPr>
        <w:t>障礙者</w:t>
      </w:r>
      <w:r w:rsidR="00452550" w:rsidRPr="000670CF">
        <w:rPr>
          <w:rFonts w:hint="eastAsia"/>
          <w:color w:val="000000" w:themeColor="text1"/>
        </w:rPr>
        <w:t>平等就醫的權利，</w:t>
      </w:r>
      <w:r w:rsidR="007D5D9F" w:rsidRPr="000670CF">
        <w:rPr>
          <w:rFonts w:hint="eastAsia"/>
          <w:color w:val="000000" w:themeColor="text1"/>
        </w:rPr>
        <w:t>均</w:t>
      </w:r>
      <w:r w:rsidR="00825702" w:rsidRPr="000670CF">
        <w:rPr>
          <w:rFonts w:hint="eastAsia"/>
          <w:color w:val="000000" w:themeColor="text1"/>
        </w:rPr>
        <w:t>有疏失</w:t>
      </w:r>
      <w:r w:rsidRPr="000670CF">
        <w:rPr>
          <w:rFonts w:hAnsi="標楷體" w:hint="eastAsia"/>
          <w:color w:val="000000" w:themeColor="text1"/>
        </w:rPr>
        <w:t>，</w:t>
      </w:r>
      <w:r w:rsidRPr="000670CF">
        <w:rPr>
          <w:rFonts w:hint="eastAsia"/>
          <w:color w:val="000000" w:themeColor="text1"/>
        </w:rPr>
        <w:t>爰依法提案糾正。</w:t>
      </w:r>
    </w:p>
    <w:p w:rsidR="001601AF" w:rsidRPr="000670CF" w:rsidRDefault="001601AF" w:rsidP="001601AF">
      <w:pPr>
        <w:pStyle w:val="1"/>
        <w:kinsoku/>
        <w:ind w:left="2722" w:hanging="2722"/>
        <w:rPr>
          <w:color w:val="000000" w:themeColor="text1"/>
        </w:rPr>
      </w:pPr>
      <w:bookmarkStart w:id="24" w:name="_Toc524892370"/>
      <w:bookmarkStart w:id="25" w:name="_Toc524895640"/>
      <w:bookmarkStart w:id="26" w:name="_Toc524896186"/>
      <w:bookmarkStart w:id="27" w:name="_Toc524896216"/>
      <w:bookmarkStart w:id="28" w:name="_Toc524902722"/>
      <w:bookmarkStart w:id="29" w:name="_Toc525066141"/>
      <w:bookmarkStart w:id="30" w:name="_Toc525070831"/>
      <w:bookmarkStart w:id="31" w:name="_Toc525938371"/>
      <w:bookmarkStart w:id="32" w:name="_Toc525939219"/>
      <w:bookmarkStart w:id="33" w:name="_Toc525939724"/>
      <w:bookmarkStart w:id="34" w:name="_Toc529218258"/>
      <w:bookmarkStart w:id="35" w:name="_Toc529222681"/>
      <w:bookmarkStart w:id="36" w:name="_Toc529223103"/>
      <w:bookmarkStart w:id="37" w:name="_Toc529223854"/>
      <w:bookmarkStart w:id="38" w:name="_Toc529228250"/>
      <w:bookmarkStart w:id="39" w:name="_Toc2400386"/>
      <w:bookmarkStart w:id="40" w:name="_Toc4316181"/>
      <w:bookmarkStart w:id="41" w:name="_Toc4473322"/>
      <w:bookmarkStart w:id="42" w:name="_Toc69556889"/>
      <w:bookmarkStart w:id="43" w:name="_Toc69556938"/>
      <w:bookmarkStart w:id="44" w:name="_Toc69609812"/>
      <w:bookmarkStart w:id="45" w:name="_Toc70241808"/>
      <w:bookmarkStart w:id="46" w:name="_Toc70242197"/>
      <w:bookmarkStart w:id="47" w:name="_Toc421794867"/>
      <w:bookmarkStart w:id="48" w:name="_Toc422728949"/>
      <w:r w:rsidRPr="000670CF">
        <w:rPr>
          <w:rFonts w:hint="eastAsia"/>
          <w:color w:val="000000" w:themeColor="text1"/>
        </w:rPr>
        <w:lastRenderedPageBreak/>
        <w:t>事實與理由：</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EF3633" w:rsidRPr="000670CF" w:rsidRDefault="00EF3633" w:rsidP="00EF3633">
      <w:pPr>
        <w:pStyle w:val="2"/>
        <w:kinsoku/>
        <w:rPr>
          <w:b/>
          <w:color w:val="000000" w:themeColor="text1"/>
        </w:rPr>
      </w:pPr>
      <w:bookmarkStart w:id="49" w:name="_Toc524895641"/>
      <w:bookmarkStart w:id="50" w:name="_Toc524896187"/>
      <w:bookmarkStart w:id="51" w:name="_Toc524896217"/>
      <w:bookmarkStart w:id="52" w:name="_Toc525066142"/>
      <w:bookmarkStart w:id="53" w:name="_Toc4316182"/>
      <w:bookmarkStart w:id="54" w:name="_Toc4473323"/>
      <w:bookmarkStart w:id="55" w:name="_Toc69556890"/>
      <w:bookmarkStart w:id="56" w:name="_Toc69556939"/>
      <w:bookmarkStart w:id="57" w:name="_Toc69609813"/>
      <w:bookmarkStart w:id="58" w:name="_Toc70241809"/>
      <w:bookmarkStart w:id="59" w:name="_Toc525070834"/>
      <w:bookmarkStart w:id="60" w:name="_Toc525938374"/>
      <w:bookmarkStart w:id="61" w:name="_Toc525939222"/>
      <w:bookmarkStart w:id="62" w:name="_Toc525939727"/>
      <w:bookmarkStart w:id="63" w:name="_Toc525066144"/>
      <w:bookmarkStart w:id="64" w:name="_Toc524892372"/>
      <w:bookmarkEnd w:id="49"/>
      <w:bookmarkEnd w:id="50"/>
      <w:bookmarkEnd w:id="51"/>
      <w:bookmarkEnd w:id="52"/>
      <w:bookmarkEnd w:id="53"/>
      <w:bookmarkEnd w:id="54"/>
      <w:bookmarkEnd w:id="55"/>
      <w:bookmarkEnd w:id="56"/>
      <w:bookmarkEnd w:id="57"/>
      <w:bookmarkEnd w:id="58"/>
      <w:r w:rsidRPr="000670CF">
        <w:rPr>
          <w:rFonts w:hint="eastAsia"/>
          <w:b/>
          <w:color w:val="000000" w:themeColor="text1"/>
        </w:rPr>
        <w:t>據衛福部調查全國各縣市9237家「符合健保西醫診所」，設有無障礙通道僅3298家、有無障礙廁所僅2488家，占全體比率為35.7％及26.9％，顯有不足，復又上開資料係各診所自行填報，正確性以及是否符合「建築物無障礙設施設計規範」，尚待查驗。再據該部推動友善診所無障礙設施改善，至108年底止僅1家診所通過高齡友善健康照護機構認證，成效不彰。該部作為身心障礙者權益保障法中央主管機關同時為診所之目的事業主管機關，長期以來對所管「診所」無障礙設施怠於推行，難以落實憲法增修條文第10條對於身心障礙者應予建構無障礙環境，除不利分級醫療推行，亦有違身心障礙者權利公約相關規定，應</w:t>
      </w:r>
      <w:r w:rsidR="00BB37CC">
        <w:rPr>
          <w:rFonts w:hint="eastAsia"/>
          <w:b/>
          <w:color w:val="000000" w:themeColor="text1"/>
        </w:rPr>
        <w:t>澈底</w:t>
      </w:r>
      <w:r w:rsidRPr="000670CF">
        <w:rPr>
          <w:rFonts w:hint="eastAsia"/>
          <w:b/>
          <w:color w:val="000000" w:themeColor="text1"/>
        </w:rPr>
        <w:t>檢討改進。</w:t>
      </w:r>
    </w:p>
    <w:p w:rsidR="00EF3633" w:rsidRPr="000670CF" w:rsidRDefault="00EF3633" w:rsidP="00EF3633">
      <w:pPr>
        <w:pStyle w:val="3"/>
        <w:kinsoku/>
        <w:rPr>
          <w:rFonts w:hAnsi="標楷體"/>
          <w:color w:val="000000" w:themeColor="text1"/>
        </w:rPr>
      </w:pPr>
      <w:r w:rsidRPr="000670CF">
        <w:rPr>
          <w:rFonts w:hint="eastAsia"/>
          <w:color w:val="000000" w:themeColor="text1"/>
        </w:rPr>
        <w:t>我國憲法增修條文第10條</w:t>
      </w:r>
      <w:r w:rsidRPr="000670CF">
        <w:rPr>
          <w:rFonts w:hAnsi="標楷體" w:hint="eastAsia"/>
          <w:color w:val="000000" w:themeColor="text1"/>
        </w:rPr>
        <w:t>：「</w:t>
      </w:r>
      <w:r w:rsidRPr="000670CF">
        <w:rPr>
          <w:rFonts w:hAnsi="標楷體"/>
          <w:color w:val="000000" w:themeColor="text1"/>
        </w:rPr>
        <w:t>……</w:t>
      </w:r>
      <w:r w:rsidRPr="000670CF">
        <w:rPr>
          <w:rFonts w:hint="eastAsia"/>
          <w:color w:val="000000" w:themeColor="text1"/>
        </w:rPr>
        <w:t>國家對於身心障礙者之保險與就醫、無障礙環境之建構、教育訓練與就業輔導及生活維護與救助，應予保障，並扶助其自立與發展。國家應重視社會救助、福利服務、國民就業、社會保險及醫療保健等社會福利工作，對於社會救助和國民就業等救濟性支出應優先編列。</w:t>
      </w:r>
      <w:r w:rsidRPr="000670CF">
        <w:rPr>
          <w:rFonts w:hAnsi="標楷體"/>
          <w:color w:val="000000" w:themeColor="text1"/>
        </w:rPr>
        <w:t>……</w:t>
      </w:r>
      <w:r w:rsidRPr="000670CF">
        <w:rPr>
          <w:rFonts w:hAnsi="標楷體" w:hint="eastAsia"/>
          <w:color w:val="000000" w:themeColor="text1"/>
        </w:rPr>
        <w:t>」。</w:t>
      </w:r>
      <w:r w:rsidRPr="000670CF">
        <w:rPr>
          <w:rFonts w:hint="eastAsia"/>
          <w:color w:val="000000" w:themeColor="text1"/>
        </w:rPr>
        <w:t>次按身心障礙者權利公約</w:t>
      </w:r>
      <w:r w:rsidRPr="000670CF">
        <w:rPr>
          <w:rStyle w:val="aff0"/>
          <w:color w:val="000000" w:themeColor="text1"/>
        </w:rPr>
        <w:footnoteReference w:id="1"/>
      </w:r>
      <w:r w:rsidRPr="000670CF">
        <w:rPr>
          <w:rFonts w:hint="eastAsia"/>
          <w:color w:val="000000" w:themeColor="text1"/>
        </w:rPr>
        <w:t>（The Convention on the Rights of Persons with Disabilities，縮寫為CRPD）第1條宗旨規定：「本公約宗旨係促進、保障與確保所有身心障礙者充分及平等享有所有人權及基本自由，並促進對身心障</w:t>
      </w:r>
      <w:r w:rsidRPr="000670CF">
        <w:rPr>
          <w:rFonts w:hint="eastAsia"/>
          <w:color w:val="000000" w:themeColor="text1"/>
        </w:rPr>
        <w:lastRenderedPageBreak/>
        <w:t>礙者固有尊嚴之尊重。身心障礙者包括肢體、精神、智力或感官長期損傷者，其損傷與各種障礙相互作用，可能阻礙身心障礙者與他人於平等基礎上充分有效參與社會。」同公約第9條無障礙規定：「1.為使身心障礙者能夠獨立生活及充分參與生活各個方面，締約國應採取適當措施，確保身心障礙者在與其他人平等基礎上，無障礙地進出物理環境</w:t>
      </w:r>
      <w:r w:rsidRPr="000670CF">
        <w:rPr>
          <w:color w:val="000000" w:themeColor="text1"/>
        </w:rPr>
        <w:t>……</w:t>
      </w:r>
      <w:r w:rsidRPr="000670CF">
        <w:rPr>
          <w:rFonts w:hint="eastAsia"/>
          <w:color w:val="000000" w:themeColor="text1"/>
        </w:rPr>
        <w:t>」另國際審查委員會106年11月3日就我國施行CRPD初次國家報告結論性意見第32點指出：「國際審查委員會對下列方面表示關切：現行無障礙立法及執行措施僅為臨時性質，未妥善解決國家普遍缺乏無障礙環境的問題</w:t>
      </w:r>
      <w:r w:rsidRPr="000670CF">
        <w:rPr>
          <w:color w:val="000000" w:themeColor="text1"/>
        </w:rPr>
        <w:t>……</w:t>
      </w:r>
      <w:r w:rsidRPr="000670CF">
        <w:rPr>
          <w:rFonts w:hint="eastAsia"/>
          <w:color w:val="000000" w:themeColor="text1"/>
        </w:rPr>
        <w:t>」，均說明我國對於身心障礙者之就醫與無障礙環境之建構應予保障，確保所有身心障礙者充分及平等享有所有人權及基本自由，並促進對身心障礙者固有尊嚴之尊重。</w:t>
      </w:r>
    </w:p>
    <w:p w:rsidR="00EF3633" w:rsidRPr="000670CF" w:rsidRDefault="00EF3633" w:rsidP="00EF3633">
      <w:pPr>
        <w:pStyle w:val="3"/>
        <w:kinsoku/>
        <w:rPr>
          <w:color w:val="000000" w:themeColor="text1"/>
        </w:rPr>
      </w:pPr>
      <w:r w:rsidRPr="000670CF">
        <w:rPr>
          <w:rFonts w:hint="eastAsia"/>
          <w:color w:val="000000" w:themeColor="text1"/>
        </w:rPr>
        <w:t>次按身心障礙者權益保障法第1條：「為維護身心障礙者之權益，保障其平等參與社會、政治、經濟、文化等之機會，促進其自立及發展，特制定本法。」、第</w:t>
      </w:r>
      <w:r w:rsidRPr="000670CF">
        <w:rPr>
          <w:color w:val="000000" w:themeColor="text1"/>
        </w:rPr>
        <w:t>2</w:t>
      </w:r>
      <w:r w:rsidRPr="000670CF">
        <w:rPr>
          <w:rFonts w:hint="eastAsia"/>
          <w:color w:val="000000" w:themeColor="text1"/>
        </w:rPr>
        <w:t>條：「本法所稱主管機關：</w:t>
      </w:r>
      <w:r w:rsidRPr="000670CF">
        <w:rPr>
          <w:rFonts w:hint="eastAsia"/>
          <w:b/>
          <w:color w:val="000000" w:themeColor="text1"/>
          <w:u w:val="single"/>
        </w:rPr>
        <w:t>在中央為衛生福利部</w:t>
      </w:r>
      <w:r w:rsidRPr="000670CF">
        <w:rPr>
          <w:rFonts w:hint="eastAsia"/>
          <w:color w:val="000000" w:themeColor="text1"/>
        </w:rPr>
        <w:t>；在直轄市為直轄市政府；在縣（市）為縣（市）政府。本法所定事項，涉及各目的事業主管機關職掌者，由各目的事業主管機關辦理。前二項主管機關及各目的事業主管機關權責劃分如下：</w:t>
      </w:r>
      <w:r w:rsidRPr="000670CF">
        <w:rPr>
          <w:color w:val="000000" w:themeColor="text1"/>
        </w:rPr>
        <w:t>……</w:t>
      </w:r>
      <w:r w:rsidRPr="000670CF">
        <w:rPr>
          <w:rFonts w:hint="eastAsia"/>
          <w:b/>
          <w:color w:val="000000" w:themeColor="text1"/>
          <w:u w:val="single"/>
        </w:rPr>
        <w:t>二、衛生主管機關</w:t>
      </w:r>
      <w:r w:rsidRPr="000670CF">
        <w:rPr>
          <w:rFonts w:hint="eastAsia"/>
          <w:b/>
          <w:color w:val="000000" w:themeColor="text1"/>
        </w:rPr>
        <w:t>：</w:t>
      </w:r>
      <w:r w:rsidRPr="000670CF">
        <w:rPr>
          <w:rFonts w:hint="eastAsia"/>
          <w:color w:val="000000" w:themeColor="text1"/>
        </w:rPr>
        <w:t>身心障礙者之鑑定</w:t>
      </w:r>
      <w:r w:rsidRPr="000670CF">
        <w:rPr>
          <w:rFonts w:hint="eastAsia"/>
          <w:b/>
          <w:color w:val="000000" w:themeColor="text1"/>
        </w:rPr>
        <w:t>、</w:t>
      </w:r>
      <w:r w:rsidRPr="000670CF">
        <w:rPr>
          <w:rFonts w:hint="eastAsia"/>
          <w:b/>
          <w:color w:val="000000" w:themeColor="text1"/>
          <w:u w:val="single"/>
        </w:rPr>
        <w:t>保健醫療</w:t>
      </w:r>
      <w:r w:rsidRPr="000670CF">
        <w:rPr>
          <w:rFonts w:hint="eastAsia"/>
          <w:color w:val="000000" w:themeColor="text1"/>
        </w:rPr>
        <w:t>、醫療復健與輔具研發</w:t>
      </w:r>
      <w:r w:rsidRPr="000670CF">
        <w:rPr>
          <w:rFonts w:hAnsi="標楷體" w:hint="eastAsia"/>
          <w:color w:val="000000" w:themeColor="text1"/>
        </w:rPr>
        <w:t>等相關權益之規劃、推動及監督等事項。</w:t>
      </w:r>
      <w:r w:rsidRPr="000670CF">
        <w:rPr>
          <w:color w:val="000000" w:themeColor="text1"/>
        </w:rPr>
        <w:t>……</w:t>
      </w:r>
      <w:r w:rsidRPr="000670CF">
        <w:rPr>
          <w:rFonts w:hAnsi="標楷體" w:hint="eastAsia"/>
          <w:b/>
          <w:color w:val="000000" w:themeColor="text1"/>
        </w:rPr>
        <w:t>五、建設、工務、住宅主管機關</w:t>
      </w:r>
      <w:r w:rsidRPr="000670CF">
        <w:rPr>
          <w:rFonts w:hAnsi="標楷體" w:hint="eastAsia"/>
          <w:color w:val="000000" w:themeColor="text1"/>
        </w:rPr>
        <w:t>：身心障礙者住宅、公共建築物、公共設施之總體規劃與</w:t>
      </w:r>
      <w:r w:rsidRPr="000670CF">
        <w:rPr>
          <w:rFonts w:hAnsi="標楷體" w:hint="eastAsia"/>
          <w:b/>
          <w:color w:val="000000" w:themeColor="text1"/>
        </w:rPr>
        <w:t>無障礙生活環境等相關權益之規劃</w:t>
      </w:r>
      <w:r w:rsidRPr="000670CF">
        <w:rPr>
          <w:rFonts w:hAnsi="標楷體" w:hint="eastAsia"/>
          <w:color w:val="000000" w:themeColor="text1"/>
        </w:rPr>
        <w:t>、推動及監督等事項。</w:t>
      </w:r>
      <w:r w:rsidRPr="000670CF">
        <w:rPr>
          <w:rFonts w:hAnsi="標楷體"/>
          <w:color w:val="000000" w:themeColor="text1"/>
        </w:rPr>
        <w:t>……</w:t>
      </w:r>
      <w:r w:rsidRPr="000670CF">
        <w:rPr>
          <w:rFonts w:hAnsi="標楷體" w:hint="eastAsia"/>
          <w:color w:val="000000" w:themeColor="text1"/>
        </w:rPr>
        <w:t>」，並於</w:t>
      </w:r>
      <w:r w:rsidRPr="000670CF">
        <w:rPr>
          <w:rFonts w:hAnsi="標楷體" w:hint="eastAsia"/>
          <w:b/>
          <w:color w:val="000000" w:themeColor="text1"/>
        </w:rPr>
        <w:t>第2章保健醫療權益（第21條至第26條）訂有相關條文保障醫療權益</w:t>
      </w:r>
      <w:r w:rsidRPr="000670CF">
        <w:rPr>
          <w:rFonts w:hAnsi="標楷體" w:hint="eastAsia"/>
          <w:color w:val="000000" w:themeColor="text1"/>
        </w:rPr>
        <w:t>，以及同法第</w:t>
      </w:r>
      <w:r w:rsidRPr="000670CF">
        <w:rPr>
          <w:rFonts w:hAnsi="標楷體" w:hint="eastAsia"/>
          <w:color w:val="000000" w:themeColor="text1"/>
        </w:rPr>
        <w:lastRenderedPageBreak/>
        <w:t>57條</w:t>
      </w:r>
      <w:r w:rsidRPr="000670CF">
        <w:rPr>
          <w:rStyle w:val="aff0"/>
          <w:rFonts w:hAnsi="標楷體"/>
          <w:color w:val="000000" w:themeColor="text1"/>
        </w:rPr>
        <w:footnoteReference w:id="2"/>
      </w:r>
      <w:r w:rsidRPr="000670CF">
        <w:rPr>
          <w:rFonts w:hAnsi="標楷體" w:hint="eastAsia"/>
          <w:color w:val="000000" w:themeColor="text1"/>
        </w:rPr>
        <w:t>規範無障礙設備及設施改善制度。據此，衛福部職司全民健康保險、長期照顧（護）財務之政策規劃、管理及監督，以及護理及長期照顧（護）服務、早期療育之政策規劃、管理及監督之責。同時該部為「身心障礙者權益保障法」之「中央主管機關」（身心障礙者權益），以及「診所」之「目的事業主管機關」，對於就醫之醫療院所、診所相關</w:t>
      </w:r>
      <w:r w:rsidRPr="000670CF">
        <w:rPr>
          <w:rFonts w:hint="eastAsia"/>
          <w:color w:val="000000" w:themeColor="text1"/>
        </w:rPr>
        <w:t>設施之總體規劃與無障礙醫療環境等相關權益之規劃、推動及監督等事項</w:t>
      </w:r>
      <w:r w:rsidRPr="000670CF">
        <w:rPr>
          <w:rFonts w:hAnsi="標楷體" w:hint="eastAsia"/>
          <w:color w:val="000000" w:themeColor="text1"/>
        </w:rPr>
        <w:t>理應恪遵上開法令及審查意見，殆無疑義。</w:t>
      </w:r>
    </w:p>
    <w:p w:rsidR="00EF3633" w:rsidRPr="000670CF" w:rsidRDefault="00EF3633" w:rsidP="00EF3633">
      <w:pPr>
        <w:pStyle w:val="3"/>
        <w:kinsoku/>
        <w:rPr>
          <w:color w:val="000000" w:themeColor="text1"/>
        </w:rPr>
      </w:pPr>
      <w:r w:rsidRPr="000670CF">
        <w:rPr>
          <w:rFonts w:hint="eastAsia"/>
          <w:color w:val="000000" w:themeColor="text1"/>
        </w:rPr>
        <w:t>有關全國各縣市之「符合健保西醫診所」數量(家數)設有無障礙通道、無障礙廁所家數，經衛福部調查統計（如下表）</w:t>
      </w:r>
      <w:r w:rsidRPr="000670CF">
        <w:rPr>
          <w:rFonts w:hint="eastAsia"/>
          <w:b/>
          <w:color w:val="000000" w:themeColor="text1"/>
        </w:rPr>
        <w:t>，</w:t>
      </w:r>
      <w:r w:rsidRPr="000670CF">
        <w:rPr>
          <w:rFonts w:hint="eastAsia"/>
          <w:color w:val="000000" w:themeColor="text1"/>
        </w:rPr>
        <w:t>診所家數9237家中，僅3298家設有無障礙通路（占全體比率僅35.7％），設有無障礙廁所僅2488家（占全體比率26.9％），顯見「符合健保西醫診所」設有無障礙通道、無障礙廁所比率不高。另，上開資料正確性為何，據該部稱：「於辦理診所無障礙環境調查作業時，民間囿於資源有限難以配合，經該部及縣市衛生局協助下，勉以綜整三大項指標，並對外公開診所無障礙就醫環境調查資料</w:t>
      </w:r>
      <w:r w:rsidRPr="000670CF">
        <w:rPr>
          <w:rStyle w:val="aff0"/>
          <w:color w:val="000000" w:themeColor="text1"/>
        </w:rPr>
        <w:footnoteReference w:id="3"/>
      </w:r>
      <w:r w:rsidRPr="000670CF">
        <w:rPr>
          <w:rFonts w:hint="eastAsia"/>
          <w:color w:val="000000" w:themeColor="text1"/>
        </w:rPr>
        <w:t>，公布於網站供民眾查詢」云云。惟查，該部調查統</w:t>
      </w:r>
      <w:r w:rsidRPr="000670CF">
        <w:rPr>
          <w:rFonts w:hint="eastAsia"/>
          <w:color w:val="000000" w:themeColor="text1"/>
        </w:rPr>
        <w:lastRenderedPageBreak/>
        <w:t>計全國診所無障礙就醫環境資訊（PDF檔）所揭露之無障礙通路與無障礙廁所之定義，是否符合「建築物無障礙設施設計規範」，尚待查驗，其自行填報資料之正確性與管理維護之責，亦待確認。</w:t>
      </w:r>
    </w:p>
    <w:p w:rsidR="00EF3633" w:rsidRPr="000670CF" w:rsidRDefault="00EF3633" w:rsidP="00EF3633">
      <w:pPr>
        <w:widowControl/>
        <w:overflowPunct/>
        <w:autoSpaceDE/>
        <w:autoSpaceDN/>
        <w:ind w:leftChars="41" w:left="139"/>
        <w:jc w:val="left"/>
        <w:rPr>
          <w:color w:val="000000" w:themeColor="text1"/>
        </w:rPr>
      </w:pPr>
      <w:r w:rsidRPr="000670CF">
        <w:rPr>
          <w:rFonts w:hint="eastAsia"/>
          <w:color w:val="000000" w:themeColor="text1"/>
        </w:rPr>
        <w:t>表 「無障礙通路」及「無障礙廁所」診所家數統計表</w:t>
      </w:r>
    </w:p>
    <w:tbl>
      <w:tblPr>
        <w:tblW w:w="4923" w:type="pct"/>
        <w:tblInd w:w="137" w:type="dxa"/>
        <w:tblBorders>
          <w:top w:val="single" w:sz="4" w:space="0" w:color="auto"/>
          <w:bottom w:val="single" w:sz="4" w:space="0" w:color="auto"/>
        </w:tblBorders>
        <w:tblCellMar>
          <w:left w:w="28" w:type="dxa"/>
          <w:right w:w="28" w:type="dxa"/>
        </w:tblCellMar>
        <w:tblLook w:val="04A0" w:firstRow="1" w:lastRow="0" w:firstColumn="1" w:lastColumn="0" w:noHBand="0" w:noVBand="1"/>
      </w:tblPr>
      <w:tblGrid>
        <w:gridCol w:w="1134"/>
        <w:gridCol w:w="1418"/>
        <w:gridCol w:w="1211"/>
        <w:gridCol w:w="1341"/>
        <w:gridCol w:w="1178"/>
        <w:gridCol w:w="1376"/>
        <w:gridCol w:w="1040"/>
      </w:tblGrid>
      <w:tr w:rsidR="000670CF" w:rsidRPr="000670CF" w:rsidTr="00BB37CC">
        <w:trPr>
          <w:trHeight w:val="510"/>
        </w:trPr>
        <w:tc>
          <w:tcPr>
            <w:tcW w:w="6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分區</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rFonts w:hint="eastAsia"/>
                <w:bCs/>
                <w:color w:val="000000" w:themeColor="text1"/>
                <w:kern w:val="0"/>
                <w:sz w:val="28"/>
                <w:szCs w:val="28"/>
              </w:rPr>
              <w:t>縣市</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診所數</w:t>
            </w:r>
          </w:p>
        </w:tc>
        <w:tc>
          <w:tcPr>
            <w:tcW w:w="144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無障礙通路</w:t>
            </w:r>
            <w:r w:rsidRPr="000670CF">
              <w:rPr>
                <w:rFonts w:hint="eastAsia"/>
                <w:bCs/>
                <w:color w:val="000000" w:themeColor="text1"/>
                <w:kern w:val="0"/>
                <w:sz w:val="28"/>
                <w:szCs w:val="28"/>
              </w:rPr>
              <w:t>(家數)</w:t>
            </w:r>
          </w:p>
        </w:tc>
        <w:tc>
          <w:tcPr>
            <w:tcW w:w="139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無障礙廁所</w:t>
            </w:r>
            <w:r w:rsidRPr="000670CF">
              <w:rPr>
                <w:rFonts w:hint="eastAsia"/>
                <w:bCs/>
                <w:color w:val="000000" w:themeColor="text1"/>
                <w:kern w:val="0"/>
                <w:sz w:val="28"/>
                <w:szCs w:val="28"/>
              </w:rPr>
              <w:t>(家數)</w:t>
            </w:r>
          </w:p>
        </w:tc>
      </w:tr>
      <w:tr w:rsidR="000670CF" w:rsidRPr="000670CF" w:rsidTr="00BB37CC">
        <w:trPr>
          <w:trHeight w:val="330"/>
        </w:trPr>
        <w:tc>
          <w:tcPr>
            <w:tcW w:w="65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臺北區</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臺北市</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1011</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279</w:t>
            </w:r>
          </w:p>
        </w:tc>
        <w:tc>
          <w:tcPr>
            <w:tcW w:w="677"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27.6%</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136</w:t>
            </w:r>
          </w:p>
        </w:tc>
        <w:tc>
          <w:tcPr>
            <w:tcW w:w="599"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13.5%</w:t>
            </w:r>
          </w:p>
        </w:tc>
      </w:tr>
      <w:tr w:rsidR="000670CF" w:rsidRPr="000670CF" w:rsidTr="00BB37CC">
        <w:trPr>
          <w:trHeight w:val="330"/>
        </w:trPr>
        <w:tc>
          <w:tcPr>
            <w:tcW w:w="652" w:type="pct"/>
            <w:vMerge/>
            <w:tcBorders>
              <w:top w:val="single" w:sz="4" w:space="0" w:color="auto"/>
              <w:left w:val="single" w:sz="4" w:space="0" w:color="auto"/>
              <w:bottom w:val="single" w:sz="4" w:space="0" w:color="auto"/>
              <w:right w:val="single" w:sz="4" w:space="0" w:color="auto"/>
            </w:tcBorders>
            <w:hideMark/>
          </w:tcPr>
          <w:p w:rsidR="00EF3633" w:rsidRPr="000670CF" w:rsidRDefault="00EF3633" w:rsidP="00BB37CC">
            <w:pPr>
              <w:adjustRightInd w:val="0"/>
              <w:snapToGrid w:val="0"/>
              <w:spacing w:line="400" w:lineRule="exact"/>
              <w:jc w:val="center"/>
              <w:rPr>
                <w:bCs/>
                <w:color w:val="000000" w:themeColor="text1"/>
                <w:kern w:val="0"/>
                <w:sz w:val="28"/>
                <w:szCs w:val="28"/>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新北市</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1398</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566</w:t>
            </w:r>
          </w:p>
        </w:tc>
        <w:tc>
          <w:tcPr>
            <w:tcW w:w="677"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40.5%</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240</w:t>
            </w:r>
          </w:p>
        </w:tc>
        <w:tc>
          <w:tcPr>
            <w:tcW w:w="599"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17.2%</w:t>
            </w:r>
          </w:p>
        </w:tc>
      </w:tr>
      <w:tr w:rsidR="000670CF" w:rsidRPr="000670CF" w:rsidTr="00BB37CC">
        <w:trPr>
          <w:trHeight w:val="330"/>
        </w:trPr>
        <w:tc>
          <w:tcPr>
            <w:tcW w:w="652" w:type="pct"/>
            <w:vMerge/>
            <w:tcBorders>
              <w:top w:val="single" w:sz="4" w:space="0" w:color="auto"/>
              <w:left w:val="single" w:sz="4" w:space="0" w:color="auto"/>
              <w:bottom w:val="single" w:sz="4" w:space="0" w:color="auto"/>
              <w:right w:val="single" w:sz="4" w:space="0" w:color="auto"/>
            </w:tcBorders>
            <w:hideMark/>
          </w:tcPr>
          <w:p w:rsidR="00EF3633" w:rsidRPr="000670CF" w:rsidRDefault="00EF3633" w:rsidP="00BB37CC">
            <w:pPr>
              <w:adjustRightInd w:val="0"/>
              <w:snapToGrid w:val="0"/>
              <w:spacing w:line="400" w:lineRule="exact"/>
              <w:jc w:val="center"/>
              <w:rPr>
                <w:bCs/>
                <w:color w:val="000000" w:themeColor="text1"/>
                <w:kern w:val="0"/>
                <w:sz w:val="28"/>
                <w:szCs w:val="28"/>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基隆市</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103</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rFonts w:hint="eastAsia"/>
                <w:color w:val="000000" w:themeColor="text1"/>
                <w:kern w:val="0"/>
                <w:sz w:val="28"/>
                <w:szCs w:val="28"/>
              </w:rPr>
              <w:t>38</w:t>
            </w:r>
          </w:p>
        </w:tc>
        <w:tc>
          <w:tcPr>
            <w:tcW w:w="677"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36.9%</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rFonts w:hint="eastAsia"/>
                <w:color w:val="000000" w:themeColor="text1"/>
                <w:kern w:val="0"/>
                <w:sz w:val="28"/>
                <w:szCs w:val="28"/>
              </w:rPr>
              <w:t>22</w:t>
            </w:r>
          </w:p>
        </w:tc>
        <w:tc>
          <w:tcPr>
            <w:tcW w:w="599"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21.4%</w:t>
            </w:r>
          </w:p>
        </w:tc>
      </w:tr>
      <w:tr w:rsidR="000670CF" w:rsidRPr="000670CF" w:rsidTr="00BB37CC">
        <w:trPr>
          <w:trHeight w:val="330"/>
        </w:trPr>
        <w:tc>
          <w:tcPr>
            <w:tcW w:w="652" w:type="pct"/>
            <w:vMerge/>
            <w:tcBorders>
              <w:top w:val="single" w:sz="4" w:space="0" w:color="auto"/>
              <w:left w:val="single" w:sz="4" w:space="0" w:color="auto"/>
              <w:bottom w:val="single" w:sz="4" w:space="0" w:color="auto"/>
              <w:right w:val="single" w:sz="4" w:space="0" w:color="auto"/>
            </w:tcBorders>
            <w:hideMark/>
          </w:tcPr>
          <w:p w:rsidR="00EF3633" w:rsidRPr="000670CF" w:rsidRDefault="00EF3633" w:rsidP="00BB37CC">
            <w:pPr>
              <w:adjustRightInd w:val="0"/>
              <w:snapToGrid w:val="0"/>
              <w:spacing w:line="400" w:lineRule="exact"/>
              <w:jc w:val="center"/>
              <w:rPr>
                <w:bCs/>
                <w:color w:val="000000" w:themeColor="text1"/>
                <w:kern w:val="0"/>
                <w:sz w:val="28"/>
                <w:szCs w:val="28"/>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宜蘭縣</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168</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112</w:t>
            </w:r>
          </w:p>
        </w:tc>
        <w:tc>
          <w:tcPr>
            <w:tcW w:w="677"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66.7%</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36</w:t>
            </w:r>
          </w:p>
        </w:tc>
        <w:tc>
          <w:tcPr>
            <w:tcW w:w="599"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21.4%</w:t>
            </w:r>
          </w:p>
        </w:tc>
      </w:tr>
      <w:tr w:rsidR="000670CF" w:rsidRPr="000670CF" w:rsidTr="00BB37CC">
        <w:trPr>
          <w:trHeight w:val="330"/>
        </w:trPr>
        <w:tc>
          <w:tcPr>
            <w:tcW w:w="652" w:type="pct"/>
            <w:vMerge/>
            <w:tcBorders>
              <w:top w:val="single" w:sz="4" w:space="0" w:color="auto"/>
              <w:left w:val="single" w:sz="4" w:space="0" w:color="auto"/>
              <w:bottom w:val="single" w:sz="4" w:space="0" w:color="auto"/>
              <w:right w:val="single" w:sz="4" w:space="0" w:color="auto"/>
            </w:tcBorders>
            <w:hideMark/>
          </w:tcPr>
          <w:p w:rsidR="00EF3633" w:rsidRPr="000670CF" w:rsidRDefault="00EF3633" w:rsidP="00BB37CC">
            <w:pPr>
              <w:adjustRightInd w:val="0"/>
              <w:snapToGrid w:val="0"/>
              <w:spacing w:line="400" w:lineRule="exact"/>
              <w:jc w:val="center"/>
              <w:rPr>
                <w:bCs/>
                <w:color w:val="000000" w:themeColor="text1"/>
                <w:kern w:val="0"/>
                <w:sz w:val="28"/>
                <w:szCs w:val="28"/>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金門縣</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22</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0</w:t>
            </w:r>
          </w:p>
        </w:tc>
        <w:tc>
          <w:tcPr>
            <w:tcW w:w="677"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0.0%</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0</w:t>
            </w:r>
          </w:p>
        </w:tc>
        <w:tc>
          <w:tcPr>
            <w:tcW w:w="599"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color w:val="000000" w:themeColor="text1"/>
                <w:kern w:val="0"/>
                <w:sz w:val="28"/>
                <w:szCs w:val="28"/>
              </w:rPr>
              <w:t>-</w:t>
            </w:r>
          </w:p>
        </w:tc>
      </w:tr>
      <w:tr w:rsidR="000670CF" w:rsidRPr="000670CF" w:rsidTr="00BB37CC">
        <w:trPr>
          <w:trHeight w:val="330"/>
        </w:trPr>
        <w:tc>
          <w:tcPr>
            <w:tcW w:w="652" w:type="pct"/>
            <w:vMerge/>
            <w:tcBorders>
              <w:top w:val="single" w:sz="4" w:space="0" w:color="auto"/>
              <w:left w:val="single" w:sz="4" w:space="0" w:color="auto"/>
              <w:bottom w:val="single" w:sz="4" w:space="0" w:color="auto"/>
              <w:right w:val="single" w:sz="4" w:space="0" w:color="auto"/>
            </w:tcBorders>
            <w:hideMark/>
          </w:tcPr>
          <w:p w:rsidR="00EF3633" w:rsidRPr="000670CF" w:rsidRDefault="00EF3633" w:rsidP="00BB37CC">
            <w:pPr>
              <w:adjustRightInd w:val="0"/>
              <w:snapToGrid w:val="0"/>
              <w:spacing w:line="400" w:lineRule="exact"/>
              <w:jc w:val="center"/>
              <w:rPr>
                <w:bCs/>
                <w:color w:val="000000" w:themeColor="text1"/>
                <w:kern w:val="0"/>
                <w:sz w:val="28"/>
                <w:szCs w:val="28"/>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連江縣</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0</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0</w:t>
            </w:r>
          </w:p>
        </w:tc>
        <w:tc>
          <w:tcPr>
            <w:tcW w:w="677"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color w:val="000000" w:themeColor="text1"/>
                <w:kern w:val="0"/>
                <w:sz w:val="28"/>
                <w:szCs w:val="28"/>
              </w:rPr>
              <w:t>-</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0</w:t>
            </w:r>
          </w:p>
        </w:tc>
        <w:tc>
          <w:tcPr>
            <w:tcW w:w="599"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color w:val="000000" w:themeColor="text1"/>
                <w:kern w:val="0"/>
                <w:sz w:val="28"/>
                <w:szCs w:val="28"/>
              </w:rPr>
              <w:t>-</w:t>
            </w:r>
          </w:p>
        </w:tc>
      </w:tr>
      <w:tr w:rsidR="000670CF" w:rsidRPr="000670CF" w:rsidTr="00BB37CC">
        <w:trPr>
          <w:trHeight w:val="330"/>
        </w:trPr>
        <w:tc>
          <w:tcPr>
            <w:tcW w:w="65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北區</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新竹市</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179</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105</w:t>
            </w:r>
          </w:p>
        </w:tc>
        <w:tc>
          <w:tcPr>
            <w:tcW w:w="677"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58.7%</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93</w:t>
            </w:r>
          </w:p>
        </w:tc>
        <w:tc>
          <w:tcPr>
            <w:tcW w:w="599"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52.0%</w:t>
            </w:r>
          </w:p>
        </w:tc>
      </w:tr>
      <w:tr w:rsidR="000670CF" w:rsidRPr="000670CF" w:rsidTr="00BB37CC">
        <w:trPr>
          <w:trHeight w:val="330"/>
        </w:trPr>
        <w:tc>
          <w:tcPr>
            <w:tcW w:w="652" w:type="pct"/>
            <w:vMerge/>
            <w:tcBorders>
              <w:top w:val="single" w:sz="4" w:space="0" w:color="auto"/>
              <w:left w:val="single" w:sz="4" w:space="0" w:color="auto"/>
              <w:bottom w:val="single" w:sz="4" w:space="0" w:color="auto"/>
              <w:right w:val="single" w:sz="4" w:space="0" w:color="auto"/>
            </w:tcBorders>
            <w:hideMark/>
          </w:tcPr>
          <w:p w:rsidR="00EF3633" w:rsidRPr="000670CF" w:rsidRDefault="00EF3633" w:rsidP="00BB37CC">
            <w:pPr>
              <w:adjustRightInd w:val="0"/>
              <w:snapToGrid w:val="0"/>
              <w:spacing w:line="400" w:lineRule="exact"/>
              <w:jc w:val="center"/>
              <w:rPr>
                <w:bCs/>
                <w:color w:val="000000" w:themeColor="text1"/>
                <w:kern w:val="0"/>
                <w:sz w:val="28"/>
                <w:szCs w:val="28"/>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新竹縣</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164</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84</w:t>
            </w:r>
          </w:p>
        </w:tc>
        <w:tc>
          <w:tcPr>
            <w:tcW w:w="677"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51.2%</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75</w:t>
            </w:r>
          </w:p>
        </w:tc>
        <w:tc>
          <w:tcPr>
            <w:tcW w:w="599"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45.7%</w:t>
            </w:r>
          </w:p>
        </w:tc>
      </w:tr>
      <w:tr w:rsidR="000670CF" w:rsidRPr="000670CF" w:rsidTr="00BB37CC">
        <w:trPr>
          <w:trHeight w:val="330"/>
        </w:trPr>
        <w:tc>
          <w:tcPr>
            <w:tcW w:w="652" w:type="pct"/>
            <w:vMerge/>
            <w:tcBorders>
              <w:top w:val="single" w:sz="4" w:space="0" w:color="auto"/>
              <w:left w:val="single" w:sz="4" w:space="0" w:color="auto"/>
              <w:bottom w:val="single" w:sz="4" w:space="0" w:color="auto"/>
              <w:right w:val="single" w:sz="4" w:space="0" w:color="auto"/>
            </w:tcBorders>
            <w:hideMark/>
          </w:tcPr>
          <w:p w:rsidR="00EF3633" w:rsidRPr="000670CF" w:rsidRDefault="00EF3633" w:rsidP="00BB37CC">
            <w:pPr>
              <w:adjustRightInd w:val="0"/>
              <w:snapToGrid w:val="0"/>
              <w:spacing w:line="400" w:lineRule="exact"/>
              <w:jc w:val="center"/>
              <w:rPr>
                <w:bCs/>
                <w:color w:val="000000" w:themeColor="text1"/>
                <w:kern w:val="0"/>
                <w:sz w:val="28"/>
                <w:szCs w:val="28"/>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桃園市</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702</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297</w:t>
            </w:r>
          </w:p>
        </w:tc>
        <w:tc>
          <w:tcPr>
            <w:tcW w:w="677"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42.3%</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144</w:t>
            </w:r>
          </w:p>
        </w:tc>
        <w:tc>
          <w:tcPr>
            <w:tcW w:w="599"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20.5%</w:t>
            </w:r>
          </w:p>
        </w:tc>
      </w:tr>
      <w:tr w:rsidR="000670CF" w:rsidRPr="000670CF" w:rsidTr="00BB37CC">
        <w:trPr>
          <w:trHeight w:val="330"/>
        </w:trPr>
        <w:tc>
          <w:tcPr>
            <w:tcW w:w="652" w:type="pct"/>
            <w:vMerge/>
            <w:tcBorders>
              <w:top w:val="single" w:sz="4" w:space="0" w:color="auto"/>
              <w:left w:val="single" w:sz="4" w:space="0" w:color="auto"/>
              <w:bottom w:val="single" w:sz="4" w:space="0" w:color="auto"/>
              <w:right w:val="single" w:sz="4" w:space="0" w:color="auto"/>
            </w:tcBorders>
            <w:hideMark/>
          </w:tcPr>
          <w:p w:rsidR="00EF3633" w:rsidRPr="000670CF" w:rsidRDefault="00EF3633" w:rsidP="00BB37CC">
            <w:pPr>
              <w:adjustRightInd w:val="0"/>
              <w:snapToGrid w:val="0"/>
              <w:spacing w:line="400" w:lineRule="exact"/>
              <w:jc w:val="center"/>
              <w:rPr>
                <w:bCs/>
                <w:color w:val="000000" w:themeColor="text1"/>
                <w:kern w:val="0"/>
                <w:sz w:val="28"/>
                <w:szCs w:val="28"/>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苗栗縣</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169</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135</w:t>
            </w:r>
          </w:p>
        </w:tc>
        <w:tc>
          <w:tcPr>
            <w:tcW w:w="677"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79.9%</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63</w:t>
            </w:r>
          </w:p>
        </w:tc>
        <w:tc>
          <w:tcPr>
            <w:tcW w:w="599"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37.3%</w:t>
            </w:r>
          </w:p>
        </w:tc>
      </w:tr>
      <w:tr w:rsidR="000670CF" w:rsidRPr="000670CF" w:rsidTr="00BB37CC">
        <w:trPr>
          <w:trHeight w:val="330"/>
        </w:trPr>
        <w:tc>
          <w:tcPr>
            <w:tcW w:w="65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中區</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臺中市</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1323</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529</w:t>
            </w:r>
          </w:p>
        </w:tc>
        <w:tc>
          <w:tcPr>
            <w:tcW w:w="677"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40.0%</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482</w:t>
            </w:r>
          </w:p>
        </w:tc>
        <w:tc>
          <w:tcPr>
            <w:tcW w:w="599"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36.4%</w:t>
            </w:r>
          </w:p>
        </w:tc>
      </w:tr>
      <w:tr w:rsidR="000670CF" w:rsidRPr="000670CF" w:rsidTr="00BB37CC">
        <w:trPr>
          <w:trHeight w:val="330"/>
        </w:trPr>
        <w:tc>
          <w:tcPr>
            <w:tcW w:w="652" w:type="pct"/>
            <w:vMerge/>
            <w:tcBorders>
              <w:top w:val="single" w:sz="4" w:space="0" w:color="auto"/>
              <w:left w:val="single" w:sz="4" w:space="0" w:color="auto"/>
              <w:bottom w:val="single" w:sz="4" w:space="0" w:color="auto"/>
              <w:right w:val="single" w:sz="4" w:space="0" w:color="auto"/>
            </w:tcBorders>
            <w:hideMark/>
          </w:tcPr>
          <w:p w:rsidR="00EF3633" w:rsidRPr="000670CF" w:rsidRDefault="00EF3633" w:rsidP="00BB37CC">
            <w:pPr>
              <w:adjustRightInd w:val="0"/>
              <w:snapToGrid w:val="0"/>
              <w:spacing w:line="400" w:lineRule="exact"/>
              <w:jc w:val="center"/>
              <w:rPr>
                <w:bCs/>
                <w:color w:val="000000" w:themeColor="text1"/>
                <w:kern w:val="0"/>
                <w:sz w:val="28"/>
                <w:szCs w:val="28"/>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彰化縣</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449</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18</w:t>
            </w:r>
          </w:p>
        </w:tc>
        <w:tc>
          <w:tcPr>
            <w:tcW w:w="677"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4.0%</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13</w:t>
            </w:r>
          </w:p>
        </w:tc>
        <w:tc>
          <w:tcPr>
            <w:tcW w:w="599"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2.9%</w:t>
            </w:r>
          </w:p>
        </w:tc>
      </w:tr>
      <w:tr w:rsidR="000670CF" w:rsidRPr="000670CF" w:rsidTr="00BB37CC">
        <w:trPr>
          <w:trHeight w:val="330"/>
        </w:trPr>
        <w:tc>
          <w:tcPr>
            <w:tcW w:w="652" w:type="pct"/>
            <w:vMerge/>
            <w:tcBorders>
              <w:top w:val="single" w:sz="4" w:space="0" w:color="auto"/>
              <w:left w:val="single" w:sz="4" w:space="0" w:color="auto"/>
              <w:bottom w:val="single" w:sz="4" w:space="0" w:color="auto"/>
              <w:right w:val="single" w:sz="4" w:space="0" w:color="auto"/>
            </w:tcBorders>
            <w:hideMark/>
          </w:tcPr>
          <w:p w:rsidR="00EF3633" w:rsidRPr="000670CF" w:rsidRDefault="00EF3633" w:rsidP="00BB37CC">
            <w:pPr>
              <w:adjustRightInd w:val="0"/>
              <w:snapToGrid w:val="0"/>
              <w:spacing w:line="400" w:lineRule="exact"/>
              <w:jc w:val="center"/>
              <w:rPr>
                <w:bCs/>
                <w:color w:val="000000" w:themeColor="text1"/>
                <w:kern w:val="0"/>
                <w:sz w:val="28"/>
                <w:szCs w:val="28"/>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南投縣</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206</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15</w:t>
            </w:r>
          </w:p>
        </w:tc>
        <w:tc>
          <w:tcPr>
            <w:tcW w:w="677"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7.3%</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47</w:t>
            </w:r>
          </w:p>
        </w:tc>
        <w:tc>
          <w:tcPr>
            <w:tcW w:w="599"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22.8%</w:t>
            </w:r>
          </w:p>
        </w:tc>
      </w:tr>
      <w:tr w:rsidR="000670CF" w:rsidRPr="000670CF" w:rsidTr="00BB37CC">
        <w:trPr>
          <w:trHeight w:val="330"/>
        </w:trPr>
        <w:tc>
          <w:tcPr>
            <w:tcW w:w="65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南區</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雲林縣</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246</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187</w:t>
            </w:r>
          </w:p>
        </w:tc>
        <w:tc>
          <w:tcPr>
            <w:tcW w:w="677"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76.0%</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36</w:t>
            </w:r>
          </w:p>
        </w:tc>
        <w:tc>
          <w:tcPr>
            <w:tcW w:w="599"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14.6%</w:t>
            </w:r>
          </w:p>
        </w:tc>
      </w:tr>
      <w:tr w:rsidR="000670CF" w:rsidRPr="000670CF" w:rsidTr="00BB37CC">
        <w:trPr>
          <w:trHeight w:val="330"/>
        </w:trPr>
        <w:tc>
          <w:tcPr>
            <w:tcW w:w="652" w:type="pct"/>
            <w:vMerge/>
            <w:tcBorders>
              <w:top w:val="single" w:sz="4" w:space="0" w:color="auto"/>
              <w:left w:val="single" w:sz="4" w:space="0" w:color="auto"/>
              <w:bottom w:val="single" w:sz="4" w:space="0" w:color="auto"/>
              <w:right w:val="single" w:sz="4" w:space="0" w:color="auto"/>
            </w:tcBorders>
            <w:hideMark/>
          </w:tcPr>
          <w:p w:rsidR="00EF3633" w:rsidRPr="000670CF" w:rsidRDefault="00EF3633" w:rsidP="00BB37CC">
            <w:pPr>
              <w:adjustRightInd w:val="0"/>
              <w:snapToGrid w:val="0"/>
              <w:spacing w:line="400" w:lineRule="exact"/>
              <w:jc w:val="center"/>
              <w:rPr>
                <w:bCs/>
                <w:color w:val="000000" w:themeColor="text1"/>
                <w:kern w:val="0"/>
                <w:sz w:val="28"/>
                <w:szCs w:val="28"/>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嘉義市</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174</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34</w:t>
            </w:r>
          </w:p>
        </w:tc>
        <w:tc>
          <w:tcPr>
            <w:tcW w:w="677"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19.5%</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55</w:t>
            </w:r>
          </w:p>
        </w:tc>
        <w:tc>
          <w:tcPr>
            <w:tcW w:w="599"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31.6%</w:t>
            </w:r>
          </w:p>
        </w:tc>
      </w:tr>
      <w:tr w:rsidR="000670CF" w:rsidRPr="000670CF" w:rsidTr="00BB37CC">
        <w:trPr>
          <w:trHeight w:val="330"/>
        </w:trPr>
        <w:tc>
          <w:tcPr>
            <w:tcW w:w="652" w:type="pct"/>
            <w:vMerge/>
            <w:tcBorders>
              <w:top w:val="single" w:sz="4" w:space="0" w:color="auto"/>
              <w:left w:val="single" w:sz="4" w:space="0" w:color="auto"/>
              <w:bottom w:val="single" w:sz="4" w:space="0" w:color="auto"/>
              <w:right w:val="single" w:sz="4" w:space="0" w:color="auto"/>
            </w:tcBorders>
            <w:hideMark/>
          </w:tcPr>
          <w:p w:rsidR="00EF3633" w:rsidRPr="000670CF" w:rsidRDefault="00EF3633" w:rsidP="00BB37CC">
            <w:pPr>
              <w:adjustRightInd w:val="0"/>
              <w:snapToGrid w:val="0"/>
              <w:spacing w:line="400" w:lineRule="exact"/>
              <w:jc w:val="center"/>
              <w:rPr>
                <w:bCs/>
                <w:color w:val="000000" w:themeColor="text1"/>
                <w:kern w:val="0"/>
                <w:sz w:val="28"/>
                <w:szCs w:val="28"/>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嘉義縣</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144</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64</w:t>
            </w:r>
          </w:p>
        </w:tc>
        <w:tc>
          <w:tcPr>
            <w:tcW w:w="677"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44.4%</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14</w:t>
            </w:r>
          </w:p>
        </w:tc>
        <w:tc>
          <w:tcPr>
            <w:tcW w:w="599"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9.7%</w:t>
            </w:r>
          </w:p>
        </w:tc>
      </w:tr>
      <w:tr w:rsidR="000670CF" w:rsidRPr="000670CF" w:rsidTr="00BB37CC">
        <w:trPr>
          <w:trHeight w:val="330"/>
        </w:trPr>
        <w:tc>
          <w:tcPr>
            <w:tcW w:w="652" w:type="pct"/>
            <w:vMerge/>
            <w:tcBorders>
              <w:top w:val="single" w:sz="4" w:space="0" w:color="auto"/>
              <w:left w:val="single" w:sz="4" w:space="0" w:color="auto"/>
              <w:bottom w:val="single" w:sz="4" w:space="0" w:color="auto"/>
              <w:right w:val="single" w:sz="4" w:space="0" w:color="auto"/>
            </w:tcBorders>
            <w:hideMark/>
          </w:tcPr>
          <w:p w:rsidR="00EF3633" w:rsidRPr="000670CF" w:rsidRDefault="00EF3633" w:rsidP="00BB37CC">
            <w:pPr>
              <w:adjustRightInd w:val="0"/>
              <w:snapToGrid w:val="0"/>
              <w:spacing w:line="400" w:lineRule="exact"/>
              <w:jc w:val="center"/>
              <w:rPr>
                <w:bCs/>
                <w:color w:val="000000" w:themeColor="text1"/>
                <w:kern w:val="0"/>
                <w:sz w:val="28"/>
                <w:szCs w:val="28"/>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臺南市</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891</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133</w:t>
            </w:r>
          </w:p>
        </w:tc>
        <w:tc>
          <w:tcPr>
            <w:tcW w:w="677"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14.9%</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255</w:t>
            </w:r>
          </w:p>
        </w:tc>
        <w:tc>
          <w:tcPr>
            <w:tcW w:w="599"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28.6%</w:t>
            </w:r>
          </w:p>
        </w:tc>
      </w:tr>
      <w:tr w:rsidR="000670CF" w:rsidRPr="000670CF" w:rsidTr="00BB37CC">
        <w:trPr>
          <w:trHeight w:val="330"/>
        </w:trPr>
        <w:tc>
          <w:tcPr>
            <w:tcW w:w="65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高屏區</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高雄市</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1317</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586</w:t>
            </w:r>
          </w:p>
        </w:tc>
        <w:tc>
          <w:tcPr>
            <w:tcW w:w="677"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44.5%</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339</w:t>
            </w:r>
          </w:p>
        </w:tc>
        <w:tc>
          <w:tcPr>
            <w:tcW w:w="599"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25.7%</w:t>
            </w:r>
          </w:p>
        </w:tc>
      </w:tr>
      <w:tr w:rsidR="000670CF" w:rsidRPr="000670CF" w:rsidTr="00BB37CC">
        <w:trPr>
          <w:trHeight w:val="330"/>
        </w:trPr>
        <w:tc>
          <w:tcPr>
            <w:tcW w:w="652" w:type="pct"/>
            <w:vMerge/>
            <w:tcBorders>
              <w:top w:val="single" w:sz="4" w:space="0" w:color="auto"/>
              <w:left w:val="single" w:sz="4" w:space="0" w:color="auto"/>
              <w:bottom w:val="single" w:sz="4" w:space="0" w:color="auto"/>
              <w:right w:val="single" w:sz="4" w:space="0" w:color="auto"/>
            </w:tcBorders>
            <w:hideMark/>
          </w:tcPr>
          <w:p w:rsidR="00EF3633" w:rsidRPr="000670CF" w:rsidRDefault="00EF3633" w:rsidP="00BB37CC">
            <w:pPr>
              <w:adjustRightInd w:val="0"/>
              <w:snapToGrid w:val="0"/>
              <w:spacing w:line="400" w:lineRule="exact"/>
              <w:jc w:val="center"/>
              <w:rPr>
                <w:bCs/>
                <w:color w:val="000000" w:themeColor="text1"/>
                <w:kern w:val="0"/>
                <w:sz w:val="28"/>
                <w:szCs w:val="28"/>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屏東縣</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321</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0</w:t>
            </w:r>
          </w:p>
        </w:tc>
        <w:tc>
          <w:tcPr>
            <w:tcW w:w="677"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color w:val="000000" w:themeColor="text1"/>
                <w:kern w:val="0"/>
                <w:sz w:val="28"/>
                <w:szCs w:val="28"/>
              </w:rPr>
              <w:t>-</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321</w:t>
            </w:r>
          </w:p>
        </w:tc>
        <w:tc>
          <w:tcPr>
            <w:tcW w:w="599"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100.0%</w:t>
            </w:r>
          </w:p>
        </w:tc>
      </w:tr>
      <w:tr w:rsidR="000670CF" w:rsidRPr="000670CF" w:rsidTr="00BB37CC">
        <w:trPr>
          <w:trHeight w:val="330"/>
        </w:trPr>
        <w:tc>
          <w:tcPr>
            <w:tcW w:w="652" w:type="pct"/>
            <w:vMerge/>
            <w:tcBorders>
              <w:top w:val="single" w:sz="4" w:space="0" w:color="auto"/>
              <w:left w:val="single" w:sz="4" w:space="0" w:color="auto"/>
              <w:bottom w:val="single" w:sz="4" w:space="0" w:color="auto"/>
              <w:right w:val="single" w:sz="4" w:space="0" w:color="auto"/>
            </w:tcBorders>
            <w:hideMark/>
          </w:tcPr>
          <w:p w:rsidR="00EF3633" w:rsidRPr="000670CF" w:rsidRDefault="00EF3633" w:rsidP="00BB37CC">
            <w:pPr>
              <w:adjustRightInd w:val="0"/>
              <w:snapToGrid w:val="0"/>
              <w:spacing w:line="400" w:lineRule="exact"/>
              <w:jc w:val="center"/>
              <w:rPr>
                <w:bCs/>
                <w:color w:val="000000" w:themeColor="text1"/>
                <w:kern w:val="0"/>
                <w:sz w:val="28"/>
                <w:szCs w:val="28"/>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澎湖縣</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47</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0</w:t>
            </w:r>
          </w:p>
        </w:tc>
        <w:tc>
          <w:tcPr>
            <w:tcW w:w="677"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color w:val="000000" w:themeColor="text1"/>
                <w:kern w:val="0"/>
                <w:sz w:val="28"/>
                <w:szCs w:val="28"/>
              </w:rPr>
              <w:t>-</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5</w:t>
            </w:r>
          </w:p>
        </w:tc>
        <w:tc>
          <w:tcPr>
            <w:tcW w:w="599"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10.6%</w:t>
            </w:r>
          </w:p>
        </w:tc>
      </w:tr>
      <w:tr w:rsidR="000670CF" w:rsidRPr="000670CF" w:rsidTr="00BB37CC">
        <w:trPr>
          <w:trHeight w:val="330"/>
        </w:trPr>
        <w:tc>
          <w:tcPr>
            <w:tcW w:w="65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東區</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台東縣</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72</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65</w:t>
            </w:r>
          </w:p>
        </w:tc>
        <w:tc>
          <w:tcPr>
            <w:tcW w:w="677"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90.3%</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42</w:t>
            </w:r>
          </w:p>
        </w:tc>
        <w:tc>
          <w:tcPr>
            <w:tcW w:w="599"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58.3%</w:t>
            </w:r>
          </w:p>
        </w:tc>
      </w:tr>
      <w:tr w:rsidR="000670CF" w:rsidRPr="000670CF" w:rsidTr="00BB37CC">
        <w:trPr>
          <w:trHeight w:val="330"/>
        </w:trPr>
        <w:tc>
          <w:tcPr>
            <w:tcW w:w="652" w:type="pct"/>
            <w:vMerge/>
            <w:tcBorders>
              <w:top w:val="single" w:sz="4" w:space="0" w:color="auto"/>
              <w:left w:val="single" w:sz="4" w:space="0" w:color="auto"/>
              <w:bottom w:val="single" w:sz="4" w:space="0" w:color="auto"/>
              <w:right w:val="single" w:sz="4" w:space="0" w:color="auto"/>
            </w:tcBorders>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花蓮縣</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131</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51</w:t>
            </w:r>
          </w:p>
        </w:tc>
        <w:tc>
          <w:tcPr>
            <w:tcW w:w="677"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38.9%</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70</w:t>
            </w:r>
          </w:p>
        </w:tc>
        <w:tc>
          <w:tcPr>
            <w:tcW w:w="599"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53.4%</w:t>
            </w:r>
          </w:p>
        </w:tc>
      </w:tr>
      <w:tr w:rsidR="000670CF" w:rsidRPr="000670CF" w:rsidTr="00BB37CC">
        <w:trPr>
          <w:trHeight w:val="330"/>
        </w:trPr>
        <w:tc>
          <w:tcPr>
            <w:tcW w:w="14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合計</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rFonts w:hint="eastAsia"/>
                <w:color w:val="000000" w:themeColor="text1"/>
                <w:kern w:val="0"/>
                <w:sz w:val="28"/>
                <w:szCs w:val="28"/>
              </w:rPr>
              <w:t>9237</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rFonts w:hint="eastAsia"/>
                <w:color w:val="000000" w:themeColor="text1"/>
                <w:kern w:val="0"/>
                <w:sz w:val="28"/>
                <w:szCs w:val="28"/>
              </w:rPr>
              <w:t>3298</w:t>
            </w:r>
          </w:p>
        </w:tc>
        <w:tc>
          <w:tcPr>
            <w:tcW w:w="677" w:type="pct"/>
            <w:tcBorders>
              <w:top w:val="single" w:sz="4" w:space="0" w:color="auto"/>
              <w:left w:val="single" w:sz="4" w:space="0" w:color="auto"/>
              <w:bottom w:val="single" w:sz="4" w:space="0" w:color="auto"/>
              <w:right w:val="single" w:sz="4" w:space="0" w:color="auto"/>
            </w:tcBorders>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rFonts w:hint="eastAsia"/>
                <w:color w:val="000000" w:themeColor="text1"/>
                <w:kern w:val="0"/>
                <w:sz w:val="28"/>
                <w:szCs w:val="28"/>
              </w:rPr>
              <w:t>35.7％</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widowControl/>
              <w:jc w:val="center"/>
              <w:rPr>
                <w:color w:val="000000" w:themeColor="text1"/>
                <w:kern w:val="0"/>
                <w:sz w:val="28"/>
                <w:szCs w:val="28"/>
              </w:rPr>
            </w:pPr>
            <w:r w:rsidRPr="000670CF">
              <w:rPr>
                <w:color w:val="000000" w:themeColor="text1"/>
                <w:kern w:val="0"/>
                <w:sz w:val="28"/>
                <w:szCs w:val="28"/>
              </w:rPr>
              <w:t>2488</w:t>
            </w:r>
          </w:p>
        </w:tc>
        <w:tc>
          <w:tcPr>
            <w:tcW w:w="599" w:type="pct"/>
            <w:tcBorders>
              <w:top w:val="single" w:sz="4" w:space="0" w:color="auto"/>
              <w:left w:val="single" w:sz="4" w:space="0" w:color="auto"/>
              <w:bottom w:val="single" w:sz="4" w:space="0" w:color="auto"/>
              <w:right w:val="single" w:sz="4" w:space="0" w:color="auto"/>
            </w:tcBorders>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rFonts w:hint="eastAsia"/>
                <w:color w:val="000000" w:themeColor="text1"/>
                <w:kern w:val="0"/>
                <w:sz w:val="28"/>
                <w:szCs w:val="28"/>
              </w:rPr>
              <w:t>26.9％</w:t>
            </w:r>
          </w:p>
        </w:tc>
      </w:tr>
    </w:tbl>
    <w:p w:rsidR="00EF3633" w:rsidRPr="000670CF" w:rsidRDefault="00EF3633" w:rsidP="00EF3633">
      <w:pPr>
        <w:spacing w:line="360" w:lineRule="exact"/>
        <w:rPr>
          <w:color w:val="000000" w:themeColor="text1"/>
        </w:rPr>
      </w:pPr>
      <w:r w:rsidRPr="000670CF">
        <w:rPr>
          <w:rFonts w:hint="eastAsia"/>
          <w:color w:val="000000" w:themeColor="text1"/>
          <w:sz w:val="24"/>
          <w:szCs w:val="24"/>
        </w:rPr>
        <w:t>資料來源：衛福部提供，自全國醫療院所無障礙就醫環境資訊統計所得（擷取日期：108.11.04）</w:t>
      </w:r>
    </w:p>
    <w:p w:rsidR="00EF3633" w:rsidRPr="000670CF" w:rsidRDefault="00EF3633" w:rsidP="00EF3633">
      <w:pPr>
        <w:pStyle w:val="3"/>
        <w:kinsoku/>
        <w:rPr>
          <w:color w:val="000000" w:themeColor="text1"/>
        </w:rPr>
      </w:pPr>
      <w:r w:rsidRPr="000670CF">
        <w:rPr>
          <w:rFonts w:hint="eastAsia"/>
          <w:color w:val="000000" w:themeColor="text1"/>
        </w:rPr>
        <w:t>再據財團法人台灣醫療改革基金會（下稱醫改會）</w:t>
      </w:r>
      <w:r w:rsidRPr="000670CF">
        <w:rPr>
          <w:rFonts w:hint="eastAsia"/>
          <w:color w:val="000000" w:themeColor="text1"/>
        </w:rPr>
        <w:lastRenderedPageBreak/>
        <w:t>於108年5月22日與行無礙資源推廣協會、屏東基督教醫院詹智鈞醫師公布無障礙診所友善環境體檢報告（如下表），依據衛福部公布的《全國診所無障礙就醫環境調查表》，扣除非健保或停約診所後，發現根據這項自填問卷，全國健保西醫診所「無障礙通道」、「無障礙廁所」、「無障礙溝通」的普及率，分別為59%、26%、17%。醫改會統計，全國健保西醫診所同時具備無障礙通道與廁所的有21%，能做到衛福部無障礙友善診所三項指標的就只剩下5%。以縣市別來看，新竹市(32%)及桃園市(12%)達標比率最高，台北、基隆、屏東、金門與連江則掛零。另，其資料正確性以醫事機構代碼4001180010號為例，衛福部與健保署兩邊資料就「無障礙友善診所」之資訊中，對於無障礙設施欄位填寫存有不一致情形（如下圖）。據此所述，除全國健保西醫診所「無障礙通道」、「無障礙廁所」、「無障礙溝通」的普及率分別為59%、26%、17%之外，該部對於診所無障礙就醫環境資訊管理及正確性，均有可改善之處。</w:t>
      </w:r>
    </w:p>
    <w:p w:rsidR="00EF3633" w:rsidRPr="000670CF" w:rsidRDefault="00EF3633" w:rsidP="00EF3633">
      <w:pPr>
        <w:pStyle w:val="3"/>
        <w:numPr>
          <w:ilvl w:val="0"/>
          <w:numId w:val="0"/>
        </w:numPr>
        <w:ind w:left="680"/>
        <w:rPr>
          <w:color w:val="000000" w:themeColor="text1"/>
        </w:rPr>
      </w:pPr>
      <w:r w:rsidRPr="000670CF">
        <w:rPr>
          <w:noProof/>
          <w:color w:val="000000" w:themeColor="text1"/>
        </w:rPr>
        <w:drawing>
          <wp:inline distT="0" distB="0" distL="0" distR="0" wp14:anchorId="53FFD227" wp14:editId="182E0D05">
            <wp:extent cx="5251253" cy="1666875"/>
            <wp:effectExtent l="0" t="0" r="698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551" t="57889" r="12822"/>
                    <a:stretch/>
                  </pic:blipFill>
                  <pic:spPr bwMode="auto">
                    <a:xfrm>
                      <a:off x="0" y="0"/>
                      <a:ext cx="5258064" cy="1669037"/>
                    </a:xfrm>
                    <a:prstGeom prst="rect">
                      <a:avLst/>
                    </a:prstGeom>
                    <a:ln>
                      <a:noFill/>
                    </a:ln>
                    <a:extLst>
                      <a:ext uri="{53640926-AAD7-44D8-BBD7-CCE9431645EC}">
                        <a14:shadowObscured xmlns:a14="http://schemas.microsoft.com/office/drawing/2010/main"/>
                      </a:ext>
                    </a:extLst>
                  </pic:spPr>
                </pic:pic>
              </a:graphicData>
            </a:graphic>
          </wp:inline>
        </w:drawing>
      </w:r>
    </w:p>
    <w:p w:rsidR="00EF3633" w:rsidRPr="000670CF" w:rsidRDefault="00EF3633" w:rsidP="00EF3633">
      <w:pPr>
        <w:pStyle w:val="3"/>
        <w:numPr>
          <w:ilvl w:val="0"/>
          <w:numId w:val="0"/>
        </w:numPr>
        <w:ind w:leftChars="25" w:left="85"/>
        <w:rPr>
          <w:rFonts w:ascii="微軟正黑體" w:eastAsia="微軟正黑體" w:hAnsi="微軟正黑體"/>
          <w:color w:val="000000" w:themeColor="text1"/>
        </w:rPr>
      </w:pPr>
      <w:r w:rsidRPr="000670CF">
        <w:rPr>
          <w:rFonts w:hint="eastAsia"/>
          <w:color w:val="000000" w:themeColor="text1"/>
        </w:rPr>
        <w:t>表</w:t>
      </w:r>
      <w:r w:rsidRPr="000670CF">
        <w:rPr>
          <w:color w:val="000000" w:themeColor="text1"/>
        </w:rPr>
        <w:t xml:space="preserve">  </w:t>
      </w:r>
      <w:r w:rsidRPr="000670CF">
        <w:rPr>
          <w:rFonts w:hint="eastAsia"/>
          <w:color w:val="000000" w:themeColor="text1"/>
        </w:rPr>
        <w:t>全國各縣市健保西醫診所之【無障礙友善診所】達標率</w:t>
      </w:r>
    </w:p>
    <w:p w:rsidR="00EF3633" w:rsidRPr="000670CF" w:rsidRDefault="00EF3633" w:rsidP="00EF3633">
      <w:pPr>
        <w:spacing w:line="200" w:lineRule="exact"/>
        <w:rPr>
          <w:color w:val="000000" w:themeColor="text1"/>
        </w:rPr>
      </w:pPr>
    </w:p>
    <w:tbl>
      <w:tblPr>
        <w:tblStyle w:val="af8"/>
        <w:tblW w:w="8500" w:type="dxa"/>
        <w:jc w:val="center"/>
        <w:tblLook w:val="04A0" w:firstRow="1" w:lastRow="0" w:firstColumn="1" w:lastColumn="0" w:noHBand="0" w:noVBand="1"/>
      </w:tblPr>
      <w:tblGrid>
        <w:gridCol w:w="1020"/>
        <w:gridCol w:w="1420"/>
        <w:gridCol w:w="2233"/>
        <w:gridCol w:w="1843"/>
        <w:gridCol w:w="1984"/>
      </w:tblGrid>
      <w:tr w:rsidR="000670CF" w:rsidRPr="000670CF" w:rsidTr="00BB37CC">
        <w:trPr>
          <w:trHeight w:val="323"/>
          <w:jc w:val="center"/>
        </w:trPr>
        <w:tc>
          <w:tcPr>
            <w:tcW w:w="1020" w:type="dxa"/>
            <w:shd w:val="clear" w:color="auto" w:fill="D9D9D9" w:themeFill="background1" w:themeFillShade="D9"/>
            <w:noWrap/>
          </w:tcPr>
          <w:p w:rsidR="00EF3633" w:rsidRPr="000670CF" w:rsidRDefault="00EF3633" w:rsidP="00BB37CC">
            <w:pPr>
              <w:widowControl/>
              <w:jc w:val="center"/>
              <w:rPr>
                <w:rFonts w:ascii="新細明體" w:eastAsia="新細明體" w:hAnsi="新細明體" w:cs="新細明體"/>
                <w:color w:val="000000" w:themeColor="text1"/>
                <w:kern w:val="0"/>
                <w:sz w:val="24"/>
                <w:szCs w:val="24"/>
              </w:rPr>
            </w:pPr>
          </w:p>
        </w:tc>
        <w:tc>
          <w:tcPr>
            <w:tcW w:w="3653" w:type="dxa"/>
            <w:gridSpan w:val="2"/>
            <w:shd w:val="clear" w:color="auto" w:fill="D9D9D9" w:themeFill="background1" w:themeFillShade="D9"/>
            <w:noWrap/>
          </w:tcPr>
          <w:p w:rsidR="00EF3633" w:rsidRPr="000670CF" w:rsidRDefault="00EF3633" w:rsidP="00BB37CC">
            <w:pPr>
              <w:widowControl/>
              <w:jc w:val="center"/>
              <w:rPr>
                <w:rFonts w:ascii="微軟正黑體" w:eastAsia="微軟正黑體" w:hAnsi="微軟正黑體" w:cs="新細明體"/>
                <w:b/>
                <w:color w:val="000000" w:themeColor="text1"/>
                <w:kern w:val="0"/>
                <w:sz w:val="24"/>
                <w:szCs w:val="24"/>
              </w:rPr>
            </w:pPr>
            <w:r w:rsidRPr="000670CF">
              <w:rPr>
                <w:rFonts w:ascii="微軟正黑體" w:eastAsia="微軟正黑體" w:hAnsi="微軟正黑體" w:cs="新細明體" w:hint="eastAsia"/>
                <w:b/>
                <w:color w:val="000000" w:themeColor="text1"/>
                <w:kern w:val="0"/>
                <w:sz w:val="24"/>
                <w:szCs w:val="24"/>
              </w:rPr>
              <w:sym w:font="Wingdings 2" w:char="F0F3"/>
            </w:r>
            <w:r w:rsidRPr="000670CF">
              <w:rPr>
                <w:rFonts w:ascii="微軟正黑體" w:eastAsia="微軟正黑體" w:hAnsi="微軟正黑體" w:cs="新細明體" w:hint="eastAsia"/>
                <w:b/>
                <w:color w:val="000000" w:themeColor="text1"/>
                <w:kern w:val="0"/>
                <w:sz w:val="24"/>
                <w:szCs w:val="24"/>
              </w:rPr>
              <w:sym w:font="Wingdings 2" w:char="F0F3"/>
            </w:r>
            <w:r w:rsidRPr="000670CF">
              <w:rPr>
                <w:rFonts w:ascii="微軟正黑體" w:eastAsia="微軟正黑體" w:hAnsi="微軟正黑體" w:cs="新細明體" w:hint="eastAsia"/>
                <w:b/>
                <w:color w:val="000000" w:themeColor="text1"/>
                <w:kern w:val="0"/>
                <w:sz w:val="24"/>
                <w:szCs w:val="24"/>
              </w:rPr>
              <w:sym w:font="Wingdings 2" w:char="F0F3"/>
            </w:r>
            <w:r w:rsidRPr="000670CF">
              <w:rPr>
                <w:rFonts w:ascii="微軟正黑體" w:eastAsia="微軟正黑體" w:hAnsi="微軟正黑體" w:cs="新細明體" w:hint="eastAsia"/>
                <w:b/>
                <w:color w:val="000000" w:themeColor="text1"/>
                <w:kern w:val="0"/>
                <w:sz w:val="24"/>
                <w:szCs w:val="24"/>
              </w:rPr>
              <w:t xml:space="preserve"> 友善診所</w:t>
            </w:r>
          </w:p>
          <w:p w:rsidR="00EF3633" w:rsidRPr="000670CF" w:rsidRDefault="00EF3633" w:rsidP="00BB37CC">
            <w:pPr>
              <w:widowControl/>
              <w:jc w:val="center"/>
              <w:rPr>
                <w:rFonts w:hAnsi="標楷體"/>
                <w:color w:val="000000" w:themeColor="text1"/>
                <w:sz w:val="24"/>
                <w:szCs w:val="24"/>
              </w:rPr>
            </w:pPr>
            <w:r w:rsidRPr="000670CF">
              <w:rPr>
                <w:rFonts w:hAnsi="標楷體" w:hint="eastAsia"/>
                <w:color w:val="000000" w:themeColor="text1"/>
                <w:sz w:val="24"/>
                <w:szCs w:val="24"/>
              </w:rPr>
              <w:t>符合【無障礙通道+廁所+溝通】</w:t>
            </w:r>
          </w:p>
        </w:tc>
        <w:tc>
          <w:tcPr>
            <w:tcW w:w="3827" w:type="dxa"/>
            <w:gridSpan w:val="2"/>
            <w:shd w:val="clear" w:color="auto" w:fill="D9D9D9" w:themeFill="background1" w:themeFillShade="D9"/>
            <w:noWrap/>
          </w:tcPr>
          <w:p w:rsidR="00EF3633" w:rsidRPr="000670CF" w:rsidRDefault="00EF3633" w:rsidP="00BB37CC">
            <w:pPr>
              <w:widowControl/>
              <w:jc w:val="center"/>
              <w:rPr>
                <w:rFonts w:ascii="微軟正黑體" w:eastAsia="微軟正黑體" w:hAnsi="微軟正黑體" w:cs="新細明體"/>
                <w:b/>
                <w:color w:val="000000" w:themeColor="text1"/>
                <w:kern w:val="0"/>
                <w:sz w:val="24"/>
                <w:szCs w:val="24"/>
              </w:rPr>
            </w:pPr>
            <w:r w:rsidRPr="000670CF">
              <w:rPr>
                <w:rFonts w:ascii="微軟正黑體" w:eastAsia="微軟正黑體" w:hAnsi="微軟正黑體" w:cs="新細明體" w:hint="eastAsia"/>
                <w:b/>
                <w:color w:val="000000" w:themeColor="text1"/>
                <w:kern w:val="0"/>
                <w:sz w:val="24"/>
                <w:szCs w:val="24"/>
              </w:rPr>
              <w:sym w:font="Wingdings 2" w:char="F0F3"/>
            </w:r>
            <w:r w:rsidRPr="000670CF">
              <w:rPr>
                <w:rFonts w:ascii="微軟正黑體" w:eastAsia="微軟正黑體" w:hAnsi="微軟正黑體" w:cs="新細明體" w:hint="eastAsia"/>
                <w:b/>
                <w:color w:val="000000" w:themeColor="text1"/>
                <w:kern w:val="0"/>
                <w:sz w:val="24"/>
                <w:szCs w:val="24"/>
              </w:rPr>
              <w:sym w:font="Wingdings 2" w:char="F0F3"/>
            </w:r>
            <w:r w:rsidRPr="000670CF">
              <w:rPr>
                <w:rFonts w:ascii="微軟正黑體" w:eastAsia="微軟正黑體" w:hAnsi="微軟正黑體" w:cs="新細明體" w:hint="eastAsia"/>
                <w:b/>
                <w:color w:val="000000" w:themeColor="text1"/>
                <w:kern w:val="0"/>
                <w:sz w:val="24"/>
                <w:szCs w:val="24"/>
              </w:rPr>
              <w:t xml:space="preserve"> 友善診所</w:t>
            </w:r>
          </w:p>
          <w:p w:rsidR="00EF3633" w:rsidRPr="000670CF" w:rsidRDefault="00EF3633" w:rsidP="00BB37CC">
            <w:pPr>
              <w:widowControl/>
              <w:jc w:val="center"/>
              <w:rPr>
                <w:rFonts w:hAnsi="標楷體"/>
                <w:color w:val="000000" w:themeColor="text1"/>
                <w:sz w:val="24"/>
                <w:szCs w:val="24"/>
              </w:rPr>
            </w:pPr>
            <w:r w:rsidRPr="000670CF">
              <w:rPr>
                <w:rFonts w:hAnsi="標楷體" w:hint="eastAsia"/>
                <w:color w:val="000000" w:themeColor="text1"/>
                <w:sz w:val="24"/>
                <w:szCs w:val="24"/>
              </w:rPr>
              <w:t>符合【無障礙通道+廁所】</w:t>
            </w:r>
          </w:p>
          <w:p w:rsidR="00EF3633" w:rsidRPr="000670CF" w:rsidRDefault="00EF3633" w:rsidP="00BB37CC">
            <w:pPr>
              <w:widowControl/>
              <w:jc w:val="center"/>
              <w:rPr>
                <w:rFonts w:ascii="新細明體" w:eastAsia="新細明體" w:hAnsi="新細明體" w:cs="新細明體"/>
                <w:color w:val="000000" w:themeColor="text1"/>
                <w:kern w:val="0"/>
                <w:sz w:val="24"/>
                <w:szCs w:val="24"/>
              </w:rPr>
            </w:pPr>
          </w:p>
        </w:tc>
      </w:tr>
      <w:tr w:rsidR="000670CF" w:rsidRPr="000670CF" w:rsidTr="00BB37CC">
        <w:trPr>
          <w:trHeight w:val="323"/>
          <w:jc w:val="center"/>
        </w:trPr>
        <w:tc>
          <w:tcPr>
            <w:tcW w:w="1020" w:type="dxa"/>
            <w:shd w:val="clear" w:color="auto" w:fill="D9D9D9" w:themeFill="background1" w:themeFillShade="D9"/>
            <w:noWrap/>
            <w:hideMark/>
          </w:tcPr>
          <w:p w:rsidR="00EF3633" w:rsidRPr="000670CF" w:rsidRDefault="00EF3633" w:rsidP="00BB37CC">
            <w:pPr>
              <w:widowControl/>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縣市</w:t>
            </w:r>
          </w:p>
        </w:tc>
        <w:tc>
          <w:tcPr>
            <w:tcW w:w="1420" w:type="dxa"/>
            <w:shd w:val="clear" w:color="auto" w:fill="D9D9D9" w:themeFill="background1" w:themeFillShade="D9"/>
            <w:noWrap/>
            <w:hideMark/>
          </w:tcPr>
          <w:p w:rsidR="00EF3633" w:rsidRPr="000670CF" w:rsidRDefault="00EF3633" w:rsidP="00BB37CC">
            <w:pPr>
              <w:widowControl/>
              <w:jc w:val="center"/>
              <w:rPr>
                <w:rFonts w:hAnsi="標楷體" w:cs="新細明體"/>
                <w:color w:val="000000" w:themeColor="text1"/>
                <w:kern w:val="0"/>
                <w:sz w:val="24"/>
                <w:szCs w:val="24"/>
              </w:rPr>
            </w:pPr>
            <w:r w:rsidRPr="000670CF">
              <w:rPr>
                <w:rFonts w:hAnsi="標楷體" w:hint="eastAsia"/>
                <w:color w:val="000000" w:themeColor="text1"/>
                <w:sz w:val="24"/>
                <w:szCs w:val="24"/>
              </w:rPr>
              <w:t>診所家數</w:t>
            </w:r>
          </w:p>
        </w:tc>
        <w:tc>
          <w:tcPr>
            <w:tcW w:w="2233" w:type="dxa"/>
            <w:shd w:val="clear" w:color="auto" w:fill="D9D9D9" w:themeFill="background1" w:themeFillShade="D9"/>
            <w:noWrap/>
            <w:hideMark/>
          </w:tcPr>
          <w:p w:rsidR="00EF3633" w:rsidRPr="000670CF" w:rsidRDefault="00EF3633" w:rsidP="00BB37CC">
            <w:pPr>
              <w:widowControl/>
              <w:jc w:val="center"/>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達標率%</w:t>
            </w:r>
          </w:p>
        </w:tc>
        <w:tc>
          <w:tcPr>
            <w:tcW w:w="1843" w:type="dxa"/>
            <w:shd w:val="clear" w:color="auto" w:fill="D9D9D9" w:themeFill="background1" w:themeFillShade="D9"/>
            <w:noWrap/>
            <w:hideMark/>
          </w:tcPr>
          <w:p w:rsidR="00EF3633" w:rsidRPr="000670CF" w:rsidRDefault="00EF3633" w:rsidP="00BB37CC">
            <w:pPr>
              <w:widowControl/>
              <w:jc w:val="center"/>
              <w:rPr>
                <w:rFonts w:hAnsi="標楷體" w:cs="新細明體"/>
                <w:color w:val="000000" w:themeColor="text1"/>
                <w:kern w:val="0"/>
                <w:sz w:val="24"/>
                <w:szCs w:val="24"/>
              </w:rPr>
            </w:pPr>
            <w:r w:rsidRPr="000670CF">
              <w:rPr>
                <w:rFonts w:hAnsi="標楷體" w:hint="eastAsia"/>
                <w:color w:val="000000" w:themeColor="text1"/>
                <w:sz w:val="24"/>
                <w:szCs w:val="24"/>
              </w:rPr>
              <w:t>診所家數</w:t>
            </w:r>
          </w:p>
        </w:tc>
        <w:tc>
          <w:tcPr>
            <w:tcW w:w="1984" w:type="dxa"/>
            <w:shd w:val="clear" w:color="auto" w:fill="D9D9D9" w:themeFill="background1" w:themeFillShade="D9"/>
            <w:noWrap/>
            <w:hideMark/>
          </w:tcPr>
          <w:p w:rsidR="00EF3633" w:rsidRPr="000670CF" w:rsidRDefault="00EF3633" w:rsidP="00BB37CC">
            <w:pPr>
              <w:widowControl/>
              <w:jc w:val="center"/>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達標率%</w:t>
            </w:r>
          </w:p>
        </w:tc>
      </w:tr>
      <w:tr w:rsidR="000670CF" w:rsidRPr="000670CF" w:rsidTr="00BB37CC">
        <w:trPr>
          <w:trHeight w:val="323"/>
          <w:jc w:val="center"/>
        </w:trPr>
        <w:tc>
          <w:tcPr>
            <w:tcW w:w="1020" w:type="dxa"/>
            <w:shd w:val="clear" w:color="auto" w:fill="FFFF00"/>
            <w:noWrap/>
          </w:tcPr>
          <w:p w:rsidR="00EF3633" w:rsidRPr="000670CF" w:rsidRDefault="00EF3633" w:rsidP="00BB37CC">
            <w:pPr>
              <w:widowControl/>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全國</w:t>
            </w:r>
          </w:p>
        </w:tc>
        <w:tc>
          <w:tcPr>
            <w:tcW w:w="1420" w:type="dxa"/>
            <w:shd w:val="clear" w:color="auto" w:fill="FFFF00"/>
            <w:noWrap/>
          </w:tcPr>
          <w:p w:rsidR="00EF3633" w:rsidRPr="000670CF" w:rsidRDefault="00EF3633" w:rsidP="00BB37CC">
            <w:pPr>
              <w:widowControl/>
              <w:jc w:val="center"/>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554</w:t>
            </w:r>
          </w:p>
        </w:tc>
        <w:tc>
          <w:tcPr>
            <w:tcW w:w="2233" w:type="dxa"/>
            <w:shd w:val="clear" w:color="auto" w:fill="FFFF00"/>
            <w:noWrap/>
          </w:tcPr>
          <w:p w:rsidR="00EF3633" w:rsidRPr="000670CF" w:rsidRDefault="00EF3633" w:rsidP="00BB37CC">
            <w:pPr>
              <w:widowControl/>
              <w:jc w:val="center"/>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5%</w:t>
            </w:r>
          </w:p>
        </w:tc>
        <w:tc>
          <w:tcPr>
            <w:tcW w:w="1843" w:type="dxa"/>
            <w:shd w:val="clear" w:color="auto" w:fill="FFFF00"/>
            <w:noWrap/>
          </w:tcPr>
          <w:p w:rsidR="00EF3633" w:rsidRPr="000670CF" w:rsidRDefault="00EF3633" w:rsidP="00BB37CC">
            <w:pPr>
              <w:widowControl/>
              <w:jc w:val="center"/>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2203</w:t>
            </w:r>
          </w:p>
        </w:tc>
        <w:tc>
          <w:tcPr>
            <w:tcW w:w="1984" w:type="dxa"/>
            <w:shd w:val="clear" w:color="auto" w:fill="FFFF00"/>
            <w:noWrap/>
          </w:tcPr>
          <w:p w:rsidR="00EF3633" w:rsidRPr="000670CF" w:rsidRDefault="00EF3633" w:rsidP="00BB37CC">
            <w:pPr>
              <w:widowControl/>
              <w:jc w:val="center"/>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21%</w:t>
            </w:r>
          </w:p>
        </w:tc>
      </w:tr>
      <w:tr w:rsidR="000670CF" w:rsidRPr="000670CF" w:rsidTr="00BB37CC">
        <w:trPr>
          <w:trHeight w:val="323"/>
          <w:jc w:val="center"/>
        </w:trPr>
        <w:tc>
          <w:tcPr>
            <w:tcW w:w="1020" w:type="dxa"/>
            <w:shd w:val="clear" w:color="auto" w:fill="F771C1"/>
            <w:noWrap/>
            <w:hideMark/>
          </w:tcPr>
          <w:p w:rsidR="00EF3633" w:rsidRPr="000670CF" w:rsidRDefault="00EF3633" w:rsidP="00BB37CC">
            <w:pPr>
              <w:widowControl/>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台北市</w:t>
            </w:r>
          </w:p>
        </w:tc>
        <w:tc>
          <w:tcPr>
            <w:tcW w:w="1420" w:type="dxa"/>
            <w:shd w:val="clear" w:color="auto" w:fill="F771C1"/>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0</w:t>
            </w:r>
          </w:p>
        </w:tc>
        <w:tc>
          <w:tcPr>
            <w:tcW w:w="2233" w:type="dxa"/>
            <w:shd w:val="clear" w:color="auto" w:fill="F771C1"/>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0%</w:t>
            </w:r>
          </w:p>
        </w:tc>
        <w:tc>
          <w:tcPr>
            <w:tcW w:w="184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115</w:t>
            </w:r>
          </w:p>
        </w:tc>
        <w:tc>
          <w:tcPr>
            <w:tcW w:w="1984"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10%</w:t>
            </w:r>
          </w:p>
        </w:tc>
      </w:tr>
      <w:tr w:rsidR="000670CF" w:rsidRPr="000670CF" w:rsidTr="00BB37CC">
        <w:trPr>
          <w:trHeight w:val="323"/>
          <w:jc w:val="center"/>
        </w:trPr>
        <w:tc>
          <w:tcPr>
            <w:tcW w:w="1020" w:type="dxa"/>
            <w:shd w:val="clear" w:color="auto" w:fill="F771C1"/>
            <w:noWrap/>
            <w:hideMark/>
          </w:tcPr>
          <w:p w:rsidR="00EF3633" w:rsidRPr="000670CF" w:rsidRDefault="00EF3633" w:rsidP="00BB37CC">
            <w:pPr>
              <w:widowControl/>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lastRenderedPageBreak/>
              <w:t>屏東縣</w:t>
            </w:r>
          </w:p>
        </w:tc>
        <w:tc>
          <w:tcPr>
            <w:tcW w:w="1420" w:type="dxa"/>
            <w:shd w:val="clear" w:color="auto" w:fill="F771C1"/>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0</w:t>
            </w:r>
          </w:p>
        </w:tc>
        <w:tc>
          <w:tcPr>
            <w:tcW w:w="2233" w:type="dxa"/>
            <w:shd w:val="clear" w:color="auto" w:fill="F771C1"/>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0%</w:t>
            </w:r>
          </w:p>
        </w:tc>
        <w:tc>
          <w:tcPr>
            <w:tcW w:w="184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355</w:t>
            </w:r>
          </w:p>
        </w:tc>
        <w:tc>
          <w:tcPr>
            <w:tcW w:w="1984"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94%</w:t>
            </w:r>
          </w:p>
        </w:tc>
      </w:tr>
      <w:tr w:rsidR="000670CF" w:rsidRPr="000670CF" w:rsidTr="00BB37CC">
        <w:trPr>
          <w:trHeight w:val="323"/>
          <w:jc w:val="center"/>
        </w:trPr>
        <w:tc>
          <w:tcPr>
            <w:tcW w:w="1020" w:type="dxa"/>
            <w:shd w:val="clear" w:color="auto" w:fill="F771C1"/>
            <w:noWrap/>
            <w:hideMark/>
          </w:tcPr>
          <w:p w:rsidR="00EF3633" w:rsidRPr="000670CF" w:rsidRDefault="00EF3633" w:rsidP="00BB37CC">
            <w:pPr>
              <w:widowControl/>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基隆市</w:t>
            </w:r>
          </w:p>
        </w:tc>
        <w:tc>
          <w:tcPr>
            <w:tcW w:w="1420" w:type="dxa"/>
            <w:shd w:val="clear" w:color="auto" w:fill="F771C1"/>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0</w:t>
            </w:r>
          </w:p>
        </w:tc>
        <w:tc>
          <w:tcPr>
            <w:tcW w:w="2233" w:type="dxa"/>
            <w:shd w:val="clear" w:color="auto" w:fill="F771C1"/>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0%</w:t>
            </w:r>
          </w:p>
        </w:tc>
        <w:tc>
          <w:tcPr>
            <w:tcW w:w="184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13</w:t>
            </w:r>
          </w:p>
        </w:tc>
        <w:tc>
          <w:tcPr>
            <w:tcW w:w="1984"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9%</w:t>
            </w:r>
          </w:p>
        </w:tc>
      </w:tr>
      <w:tr w:rsidR="000670CF" w:rsidRPr="000670CF" w:rsidTr="00BB37CC">
        <w:trPr>
          <w:trHeight w:val="323"/>
          <w:jc w:val="center"/>
        </w:trPr>
        <w:tc>
          <w:tcPr>
            <w:tcW w:w="1020" w:type="dxa"/>
            <w:shd w:val="clear" w:color="auto" w:fill="F771C1"/>
            <w:noWrap/>
            <w:hideMark/>
          </w:tcPr>
          <w:p w:rsidR="00EF3633" w:rsidRPr="000670CF" w:rsidRDefault="00EF3633" w:rsidP="00BB37CC">
            <w:pPr>
              <w:widowControl/>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金門縣</w:t>
            </w:r>
          </w:p>
        </w:tc>
        <w:tc>
          <w:tcPr>
            <w:tcW w:w="1420" w:type="dxa"/>
            <w:shd w:val="clear" w:color="auto" w:fill="F771C1"/>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0</w:t>
            </w:r>
          </w:p>
        </w:tc>
        <w:tc>
          <w:tcPr>
            <w:tcW w:w="2233" w:type="dxa"/>
            <w:shd w:val="clear" w:color="auto" w:fill="F771C1"/>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0%</w:t>
            </w:r>
          </w:p>
        </w:tc>
        <w:tc>
          <w:tcPr>
            <w:tcW w:w="1843" w:type="dxa"/>
            <w:shd w:val="clear" w:color="auto" w:fill="F771C1"/>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0</w:t>
            </w:r>
          </w:p>
        </w:tc>
        <w:tc>
          <w:tcPr>
            <w:tcW w:w="1984" w:type="dxa"/>
            <w:shd w:val="clear" w:color="auto" w:fill="F771C1"/>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0%</w:t>
            </w:r>
          </w:p>
        </w:tc>
      </w:tr>
      <w:tr w:rsidR="000670CF" w:rsidRPr="000670CF" w:rsidTr="00BB37CC">
        <w:trPr>
          <w:trHeight w:val="323"/>
          <w:jc w:val="center"/>
        </w:trPr>
        <w:tc>
          <w:tcPr>
            <w:tcW w:w="1020" w:type="dxa"/>
            <w:shd w:val="clear" w:color="auto" w:fill="F771C1"/>
            <w:noWrap/>
            <w:hideMark/>
          </w:tcPr>
          <w:p w:rsidR="00EF3633" w:rsidRPr="000670CF" w:rsidRDefault="00EF3633" w:rsidP="00BB37CC">
            <w:pPr>
              <w:widowControl/>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連江縣</w:t>
            </w:r>
          </w:p>
        </w:tc>
        <w:tc>
          <w:tcPr>
            <w:tcW w:w="1420" w:type="dxa"/>
            <w:shd w:val="clear" w:color="auto" w:fill="F771C1"/>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0</w:t>
            </w:r>
          </w:p>
        </w:tc>
        <w:tc>
          <w:tcPr>
            <w:tcW w:w="2233" w:type="dxa"/>
            <w:shd w:val="clear" w:color="auto" w:fill="F771C1"/>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0%</w:t>
            </w:r>
          </w:p>
        </w:tc>
        <w:tc>
          <w:tcPr>
            <w:tcW w:w="184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4</w:t>
            </w:r>
          </w:p>
        </w:tc>
        <w:tc>
          <w:tcPr>
            <w:tcW w:w="1984"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100%</w:t>
            </w:r>
          </w:p>
        </w:tc>
      </w:tr>
      <w:tr w:rsidR="000670CF" w:rsidRPr="000670CF" w:rsidTr="00BB37CC">
        <w:trPr>
          <w:trHeight w:val="323"/>
          <w:jc w:val="center"/>
        </w:trPr>
        <w:tc>
          <w:tcPr>
            <w:tcW w:w="1020" w:type="dxa"/>
            <w:noWrap/>
            <w:hideMark/>
          </w:tcPr>
          <w:p w:rsidR="00EF3633" w:rsidRPr="000670CF" w:rsidRDefault="00EF3633" w:rsidP="00BB37CC">
            <w:pPr>
              <w:widowControl/>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南投縣</w:t>
            </w:r>
          </w:p>
        </w:tc>
        <w:tc>
          <w:tcPr>
            <w:tcW w:w="1420"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2</w:t>
            </w:r>
          </w:p>
        </w:tc>
        <w:tc>
          <w:tcPr>
            <w:tcW w:w="223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1%</w:t>
            </w:r>
          </w:p>
        </w:tc>
        <w:tc>
          <w:tcPr>
            <w:tcW w:w="184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50</w:t>
            </w:r>
          </w:p>
        </w:tc>
        <w:tc>
          <w:tcPr>
            <w:tcW w:w="1984"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21%</w:t>
            </w:r>
          </w:p>
        </w:tc>
      </w:tr>
      <w:tr w:rsidR="000670CF" w:rsidRPr="000670CF" w:rsidTr="00BB37CC">
        <w:trPr>
          <w:trHeight w:val="323"/>
          <w:jc w:val="center"/>
        </w:trPr>
        <w:tc>
          <w:tcPr>
            <w:tcW w:w="1020" w:type="dxa"/>
            <w:noWrap/>
            <w:hideMark/>
          </w:tcPr>
          <w:p w:rsidR="00EF3633" w:rsidRPr="000670CF" w:rsidRDefault="00EF3633" w:rsidP="00BB37CC">
            <w:pPr>
              <w:widowControl/>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苗栗縣</w:t>
            </w:r>
          </w:p>
        </w:tc>
        <w:tc>
          <w:tcPr>
            <w:tcW w:w="1420"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3</w:t>
            </w:r>
          </w:p>
        </w:tc>
        <w:tc>
          <w:tcPr>
            <w:tcW w:w="223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2%</w:t>
            </w:r>
          </w:p>
        </w:tc>
        <w:tc>
          <w:tcPr>
            <w:tcW w:w="184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33</w:t>
            </w:r>
          </w:p>
        </w:tc>
        <w:tc>
          <w:tcPr>
            <w:tcW w:w="1984"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17%</w:t>
            </w:r>
          </w:p>
        </w:tc>
      </w:tr>
      <w:tr w:rsidR="000670CF" w:rsidRPr="000670CF" w:rsidTr="00BB37CC">
        <w:trPr>
          <w:trHeight w:val="323"/>
          <w:jc w:val="center"/>
        </w:trPr>
        <w:tc>
          <w:tcPr>
            <w:tcW w:w="1020" w:type="dxa"/>
            <w:noWrap/>
            <w:hideMark/>
          </w:tcPr>
          <w:p w:rsidR="00EF3633" w:rsidRPr="000670CF" w:rsidRDefault="00EF3633" w:rsidP="00BB37CC">
            <w:pPr>
              <w:widowControl/>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澎湖縣</w:t>
            </w:r>
          </w:p>
        </w:tc>
        <w:tc>
          <w:tcPr>
            <w:tcW w:w="1420"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1</w:t>
            </w:r>
          </w:p>
        </w:tc>
        <w:tc>
          <w:tcPr>
            <w:tcW w:w="223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2%</w:t>
            </w:r>
          </w:p>
        </w:tc>
        <w:tc>
          <w:tcPr>
            <w:tcW w:w="184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11</w:t>
            </w:r>
          </w:p>
        </w:tc>
        <w:tc>
          <w:tcPr>
            <w:tcW w:w="1984"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19%</w:t>
            </w:r>
          </w:p>
        </w:tc>
      </w:tr>
      <w:tr w:rsidR="000670CF" w:rsidRPr="000670CF" w:rsidTr="00BB37CC">
        <w:trPr>
          <w:trHeight w:val="323"/>
          <w:jc w:val="center"/>
        </w:trPr>
        <w:tc>
          <w:tcPr>
            <w:tcW w:w="1020" w:type="dxa"/>
            <w:noWrap/>
            <w:hideMark/>
          </w:tcPr>
          <w:p w:rsidR="00EF3633" w:rsidRPr="000670CF" w:rsidRDefault="00EF3633" w:rsidP="00BB37CC">
            <w:pPr>
              <w:widowControl/>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彰化縣</w:t>
            </w:r>
          </w:p>
        </w:tc>
        <w:tc>
          <w:tcPr>
            <w:tcW w:w="1420"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13</w:t>
            </w:r>
          </w:p>
        </w:tc>
        <w:tc>
          <w:tcPr>
            <w:tcW w:w="223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3%</w:t>
            </w:r>
          </w:p>
        </w:tc>
        <w:tc>
          <w:tcPr>
            <w:tcW w:w="184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35</w:t>
            </w:r>
          </w:p>
        </w:tc>
        <w:tc>
          <w:tcPr>
            <w:tcW w:w="1984"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7%</w:t>
            </w:r>
          </w:p>
        </w:tc>
      </w:tr>
      <w:tr w:rsidR="000670CF" w:rsidRPr="000670CF" w:rsidTr="00BB37CC">
        <w:trPr>
          <w:trHeight w:val="323"/>
          <w:jc w:val="center"/>
        </w:trPr>
        <w:tc>
          <w:tcPr>
            <w:tcW w:w="1020" w:type="dxa"/>
            <w:noWrap/>
            <w:hideMark/>
          </w:tcPr>
          <w:p w:rsidR="00EF3633" w:rsidRPr="000670CF" w:rsidRDefault="00EF3633" w:rsidP="00BB37CC">
            <w:pPr>
              <w:widowControl/>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雲林縣</w:t>
            </w:r>
          </w:p>
        </w:tc>
        <w:tc>
          <w:tcPr>
            <w:tcW w:w="1420"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11</w:t>
            </w:r>
          </w:p>
        </w:tc>
        <w:tc>
          <w:tcPr>
            <w:tcW w:w="223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4%</w:t>
            </w:r>
          </w:p>
        </w:tc>
        <w:tc>
          <w:tcPr>
            <w:tcW w:w="184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35</w:t>
            </w:r>
          </w:p>
        </w:tc>
        <w:tc>
          <w:tcPr>
            <w:tcW w:w="1984"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13%</w:t>
            </w:r>
          </w:p>
        </w:tc>
      </w:tr>
      <w:tr w:rsidR="000670CF" w:rsidRPr="000670CF" w:rsidTr="00BB37CC">
        <w:trPr>
          <w:trHeight w:val="323"/>
          <w:jc w:val="center"/>
        </w:trPr>
        <w:tc>
          <w:tcPr>
            <w:tcW w:w="1020" w:type="dxa"/>
            <w:noWrap/>
            <w:hideMark/>
          </w:tcPr>
          <w:p w:rsidR="00EF3633" w:rsidRPr="000670CF" w:rsidRDefault="00EF3633" w:rsidP="00BB37CC">
            <w:pPr>
              <w:widowControl/>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高雄市</w:t>
            </w:r>
          </w:p>
        </w:tc>
        <w:tc>
          <w:tcPr>
            <w:tcW w:w="1420"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60</w:t>
            </w:r>
          </w:p>
        </w:tc>
        <w:tc>
          <w:tcPr>
            <w:tcW w:w="223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4%</w:t>
            </w:r>
          </w:p>
        </w:tc>
        <w:tc>
          <w:tcPr>
            <w:tcW w:w="184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286</w:t>
            </w:r>
          </w:p>
        </w:tc>
        <w:tc>
          <w:tcPr>
            <w:tcW w:w="1984"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19%</w:t>
            </w:r>
          </w:p>
        </w:tc>
      </w:tr>
      <w:tr w:rsidR="000670CF" w:rsidRPr="000670CF" w:rsidTr="00BB37CC">
        <w:trPr>
          <w:trHeight w:val="323"/>
          <w:jc w:val="center"/>
        </w:trPr>
        <w:tc>
          <w:tcPr>
            <w:tcW w:w="1020" w:type="dxa"/>
            <w:noWrap/>
            <w:hideMark/>
          </w:tcPr>
          <w:p w:rsidR="00EF3633" w:rsidRPr="000670CF" w:rsidRDefault="00EF3633" w:rsidP="00BB37CC">
            <w:pPr>
              <w:widowControl/>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嘉義市</w:t>
            </w:r>
          </w:p>
        </w:tc>
        <w:tc>
          <w:tcPr>
            <w:tcW w:w="1420"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8</w:t>
            </w:r>
          </w:p>
        </w:tc>
        <w:tc>
          <w:tcPr>
            <w:tcW w:w="223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4%</w:t>
            </w:r>
          </w:p>
        </w:tc>
        <w:tc>
          <w:tcPr>
            <w:tcW w:w="184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30</w:t>
            </w:r>
          </w:p>
        </w:tc>
        <w:tc>
          <w:tcPr>
            <w:tcW w:w="1984"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15%</w:t>
            </w:r>
          </w:p>
        </w:tc>
      </w:tr>
      <w:tr w:rsidR="000670CF" w:rsidRPr="000670CF" w:rsidTr="00BB37CC">
        <w:trPr>
          <w:trHeight w:val="323"/>
          <w:jc w:val="center"/>
        </w:trPr>
        <w:tc>
          <w:tcPr>
            <w:tcW w:w="1020" w:type="dxa"/>
            <w:noWrap/>
            <w:hideMark/>
          </w:tcPr>
          <w:p w:rsidR="00EF3633" w:rsidRPr="000670CF" w:rsidRDefault="00EF3633" w:rsidP="00BB37CC">
            <w:pPr>
              <w:widowControl/>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嘉義縣</w:t>
            </w:r>
          </w:p>
        </w:tc>
        <w:tc>
          <w:tcPr>
            <w:tcW w:w="1420"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7</w:t>
            </w:r>
          </w:p>
        </w:tc>
        <w:tc>
          <w:tcPr>
            <w:tcW w:w="223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4%</w:t>
            </w:r>
          </w:p>
        </w:tc>
        <w:tc>
          <w:tcPr>
            <w:tcW w:w="184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29</w:t>
            </w:r>
          </w:p>
        </w:tc>
        <w:tc>
          <w:tcPr>
            <w:tcW w:w="1984"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17%</w:t>
            </w:r>
          </w:p>
        </w:tc>
      </w:tr>
      <w:tr w:rsidR="000670CF" w:rsidRPr="000670CF" w:rsidTr="00BB37CC">
        <w:trPr>
          <w:trHeight w:val="323"/>
          <w:jc w:val="center"/>
        </w:trPr>
        <w:tc>
          <w:tcPr>
            <w:tcW w:w="1020" w:type="dxa"/>
            <w:noWrap/>
            <w:hideMark/>
          </w:tcPr>
          <w:p w:rsidR="00EF3633" w:rsidRPr="000670CF" w:rsidRDefault="00EF3633" w:rsidP="00BB37CC">
            <w:pPr>
              <w:widowControl/>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台南市</w:t>
            </w:r>
          </w:p>
        </w:tc>
        <w:tc>
          <w:tcPr>
            <w:tcW w:w="1420"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51</w:t>
            </w:r>
          </w:p>
        </w:tc>
        <w:tc>
          <w:tcPr>
            <w:tcW w:w="223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5%</w:t>
            </w:r>
          </w:p>
        </w:tc>
        <w:tc>
          <w:tcPr>
            <w:tcW w:w="184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158</w:t>
            </w:r>
          </w:p>
        </w:tc>
        <w:tc>
          <w:tcPr>
            <w:tcW w:w="1984"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16%</w:t>
            </w:r>
          </w:p>
        </w:tc>
      </w:tr>
      <w:tr w:rsidR="000670CF" w:rsidRPr="000670CF" w:rsidTr="00BB37CC">
        <w:trPr>
          <w:trHeight w:val="323"/>
          <w:jc w:val="center"/>
        </w:trPr>
        <w:tc>
          <w:tcPr>
            <w:tcW w:w="1020" w:type="dxa"/>
            <w:noWrap/>
            <w:hideMark/>
          </w:tcPr>
          <w:p w:rsidR="00EF3633" w:rsidRPr="000670CF" w:rsidRDefault="00EF3633" w:rsidP="00BB37CC">
            <w:pPr>
              <w:widowControl/>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新北市</w:t>
            </w:r>
          </w:p>
        </w:tc>
        <w:tc>
          <w:tcPr>
            <w:tcW w:w="1420"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95</w:t>
            </w:r>
          </w:p>
        </w:tc>
        <w:tc>
          <w:tcPr>
            <w:tcW w:w="223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6%</w:t>
            </w:r>
          </w:p>
        </w:tc>
        <w:tc>
          <w:tcPr>
            <w:tcW w:w="184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255</w:t>
            </w:r>
          </w:p>
        </w:tc>
        <w:tc>
          <w:tcPr>
            <w:tcW w:w="1984"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16%</w:t>
            </w:r>
          </w:p>
        </w:tc>
      </w:tr>
      <w:tr w:rsidR="000670CF" w:rsidRPr="000670CF" w:rsidTr="00BB37CC">
        <w:trPr>
          <w:trHeight w:val="323"/>
          <w:jc w:val="center"/>
        </w:trPr>
        <w:tc>
          <w:tcPr>
            <w:tcW w:w="1020" w:type="dxa"/>
            <w:noWrap/>
            <w:hideMark/>
          </w:tcPr>
          <w:p w:rsidR="00EF3633" w:rsidRPr="000670CF" w:rsidRDefault="00EF3633" w:rsidP="00BB37CC">
            <w:pPr>
              <w:widowControl/>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台中市</w:t>
            </w:r>
          </w:p>
        </w:tc>
        <w:tc>
          <w:tcPr>
            <w:tcW w:w="1420"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98</w:t>
            </w:r>
          </w:p>
        </w:tc>
        <w:tc>
          <w:tcPr>
            <w:tcW w:w="223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7%</w:t>
            </w:r>
          </w:p>
        </w:tc>
        <w:tc>
          <w:tcPr>
            <w:tcW w:w="184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397</w:t>
            </w:r>
          </w:p>
        </w:tc>
        <w:tc>
          <w:tcPr>
            <w:tcW w:w="1984"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27%</w:t>
            </w:r>
          </w:p>
        </w:tc>
      </w:tr>
      <w:tr w:rsidR="000670CF" w:rsidRPr="000670CF" w:rsidTr="00BB37CC">
        <w:trPr>
          <w:trHeight w:val="323"/>
          <w:jc w:val="center"/>
        </w:trPr>
        <w:tc>
          <w:tcPr>
            <w:tcW w:w="1020" w:type="dxa"/>
            <w:noWrap/>
            <w:hideMark/>
          </w:tcPr>
          <w:p w:rsidR="00EF3633" w:rsidRPr="000670CF" w:rsidRDefault="00EF3633" w:rsidP="00BB37CC">
            <w:pPr>
              <w:widowControl/>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花蓮縣</w:t>
            </w:r>
          </w:p>
        </w:tc>
        <w:tc>
          <w:tcPr>
            <w:tcW w:w="1420"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11</w:t>
            </w:r>
          </w:p>
        </w:tc>
        <w:tc>
          <w:tcPr>
            <w:tcW w:w="223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7%</w:t>
            </w:r>
          </w:p>
        </w:tc>
        <w:tc>
          <w:tcPr>
            <w:tcW w:w="184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49</w:t>
            </w:r>
          </w:p>
        </w:tc>
        <w:tc>
          <w:tcPr>
            <w:tcW w:w="1984"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32%</w:t>
            </w:r>
          </w:p>
        </w:tc>
      </w:tr>
      <w:tr w:rsidR="000670CF" w:rsidRPr="000670CF" w:rsidTr="00BB37CC">
        <w:trPr>
          <w:trHeight w:val="323"/>
          <w:jc w:val="center"/>
        </w:trPr>
        <w:tc>
          <w:tcPr>
            <w:tcW w:w="1020" w:type="dxa"/>
            <w:noWrap/>
            <w:hideMark/>
          </w:tcPr>
          <w:p w:rsidR="00EF3633" w:rsidRPr="000670CF" w:rsidRDefault="00EF3633" w:rsidP="00BB37CC">
            <w:pPr>
              <w:widowControl/>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台東縣</w:t>
            </w:r>
          </w:p>
        </w:tc>
        <w:tc>
          <w:tcPr>
            <w:tcW w:w="1420"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7</w:t>
            </w:r>
          </w:p>
        </w:tc>
        <w:tc>
          <w:tcPr>
            <w:tcW w:w="223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7%</w:t>
            </w:r>
          </w:p>
        </w:tc>
        <w:tc>
          <w:tcPr>
            <w:tcW w:w="184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57</w:t>
            </w:r>
          </w:p>
        </w:tc>
        <w:tc>
          <w:tcPr>
            <w:tcW w:w="1984"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59%</w:t>
            </w:r>
          </w:p>
        </w:tc>
      </w:tr>
      <w:tr w:rsidR="000670CF" w:rsidRPr="000670CF" w:rsidTr="00BB37CC">
        <w:trPr>
          <w:trHeight w:val="323"/>
          <w:jc w:val="center"/>
        </w:trPr>
        <w:tc>
          <w:tcPr>
            <w:tcW w:w="1020" w:type="dxa"/>
            <w:noWrap/>
            <w:hideMark/>
          </w:tcPr>
          <w:p w:rsidR="00EF3633" w:rsidRPr="000670CF" w:rsidRDefault="00EF3633" w:rsidP="00BB37CC">
            <w:pPr>
              <w:widowControl/>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宜蘭縣</w:t>
            </w:r>
          </w:p>
        </w:tc>
        <w:tc>
          <w:tcPr>
            <w:tcW w:w="1420"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14</w:t>
            </w:r>
          </w:p>
        </w:tc>
        <w:tc>
          <w:tcPr>
            <w:tcW w:w="223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7%</w:t>
            </w:r>
          </w:p>
        </w:tc>
        <w:tc>
          <w:tcPr>
            <w:tcW w:w="184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45</w:t>
            </w:r>
          </w:p>
        </w:tc>
        <w:tc>
          <w:tcPr>
            <w:tcW w:w="1984"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24%</w:t>
            </w:r>
          </w:p>
        </w:tc>
      </w:tr>
      <w:tr w:rsidR="000670CF" w:rsidRPr="000670CF" w:rsidTr="00BB37CC">
        <w:trPr>
          <w:trHeight w:val="323"/>
          <w:jc w:val="center"/>
        </w:trPr>
        <w:tc>
          <w:tcPr>
            <w:tcW w:w="1020" w:type="dxa"/>
            <w:noWrap/>
            <w:hideMark/>
          </w:tcPr>
          <w:p w:rsidR="00EF3633" w:rsidRPr="000670CF" w:rsidRDefault="00EF3633" w:rsidP="00BB37CC">
            <w:pPr>
              <w:widowControl/>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新竹縣</w:t>
            </w:r>
          </w:p>
        </w:tc>
        <w:tc>
          <w:tcPr>
            <w:tcW w:w="1420"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22</w:t>
            </w:r>
          </w:p>
        </w:tc>
        <w:tc>
          <w:tcPr>
            <w:tcW w:w="223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11%</w:t>
            </w:r>
          </w:p>
        </w:tc>
        <w:tc>
          <w:tcPr>
            <w:tcW w:w="184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74</w:t>
            </w:r>
          </w:p>
        </w:tc>
        <w:tc>
          <w:tcPr>
            <w:tcW w:w="1984"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39%</w:t>
            </w:r>
          </w:p>
        </w:tc>
      </w:tr>
      <w:tr w:rsidR="000670CF" w:rsidRPr="000670CF" w:rsidTr="00BB37CC">
        <w:trPr>
          <w:trHeight w:val="323"/>
          <w:jc w:val="center"/>
        </w:trPr>
        <w:tc>
          <w:tcPr>
            <w:tcW w:w="1020" w:type="dxa"/>
            <w:noWrap/>
            <w:hideMark/>
          </w:tcPr>
          <w:p w:rsidR="00EF3633" w:rsidRPr="000670CF" w:rsidRDefault="00EF3633" w:rsidP="00BB37CC">
            <w:pPr>
              <w:widowControl/>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桃園市</w:t>
            </w:r>
          </w:p>
        </w:tc>
        <w:tc>
          <w:tcPr>
            <w:tcW w:w="1420"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87</w:t>
            </w:r>
          </w:p>
        </w:tc>
        <w:tc>
          <w:tcPr>
            <w:tcW w:w="223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12%</w:t>
            </w:r>
          </w:p>
        </w:tc>
        <w:tc>
          <w:tcPr>
            <w:tcW w:w="184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101</w:t>
            </w:r>
          </w:p>
        </w:tc>
        <w:tc>
          <w:tcPr>
            <w:tcW w:w="1984"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14%</w:t>
            </w:r>
          </w:p>
        </w:tc>
      </w:tr>
      <w:tr w:rsidR="000670CF" w:rsidRPr="000670CF" w:rsidTr="00BB37CC">
        <w:trPr>
          <w:trHeight w:val="323"/>
          <w:jc w:val="center"/>
        </w:trPr>
        <w:tc>
          <w:tcPr>
            <w:tcW w:w="1020" w:type="dxa"/>
            <w:noWrap/>
            <w:hideMark/>
          </w:tcPr>
          <w:p w:rsidR="00EF3633" w:rsidRPr="000670CF" w:rsidRDefault="00EF3633" w:rsidP="00BB37CC">
            <w:pPr>
              <w:widowControl/>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新竹市</w:t>
            </w:r>
          </w:p>
        </w:tc>
        <w:tc>
          <w:tcPr>
            <w:tcW w:w="1420"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64</w:t>
            </w:r>
          </w:p>
        </w:tc>
        <w:tc>
          <w:tcPr>
            <w:tcW w:w="223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32%</w:t>
            </w:r>
          </w:p>
        </w:tc>
        <w:tc>
          <w:tcPr>
            <w:tcW w:w="184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71</w:t>
            </w:r>
          </w:p>
        </w:tc>
        <w:tc>
          <w:tcPr>
            <w:tcW w:w="1984"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36%</w:t>
            </w:r>
          </w:p>
        </w:tc>
      </w:tr>
    </w:tbl>
    <w:p w:rsidR="00EF3633" w:rsidRPr="000670CF" w:rsidRDefault="00EF3633" w:rsidP="00EF3633">
      <w:pPr>
        <w:snapToGrid w:val="0"/>
        <w:spacing w:line="240" w:lineRule="atLeast"/>
        <w:ind w:leftChars="208" w:left="708"/>
        <w:rPr>
          <w:rFonts w:hAnsi="標楷體"/>
          <w:color w:val="000000" w:themeColor="text1"/>
          <w:sz w:val="24"/>
          <w:szCs w:val="24"/>
        </w:rPr>
      </w:pPr>
      <w:r w:rsidRPr="000670CF">
        <w:rPr>
          <w:rFonts w:hAnsi="標楷體" w:hint="eastAsia"/>
          <w:color w:val="000000" w:themeColor="text1"/>
          <w:sz w:val="24"/>
          <w:szCs w:val="24"/>
        </w:rPr>
        <w:t>備註:</w:t>
      </w:r>
    </w:p>
    <w:p w:rsidR="00EF3633" w:rsidRPr="000670CF" w:rsidRDefault="00EF3633" w:rsidP="00EF3633">
      <w:pPr>
        <w:pStyle w:val="af9"/>
        <w:numPr>
          <w:ilvl w:val="0"/>
          <w:numId w:val="16"/>
        </w:numPr>
        <w:kinsoku/>
        <w:overflowPunct/>
        <w:autoSpaceDE/>
        <w:autoSpaceDN/>
        <w:snapToGrid w:val="0"/>
        <w:spacing w:line="240" w:lineRule="atLeast"/>
        <w:ind w:leftChars="208" w:left="1148" w:right="339" w:hanging="440"/>
        <w:jc w:val="left"/>
        <w:rPr>
          <w:rFonts w:hAnsi="標楷體"/>
          <w:color w:val="000000" w:themeColor="text1"/>
          <w:sz w:val="24"/>
          <w:szCs w:val="24"/>
        </w:rPr>
      </w:pPr>
      <w:r w:rsidRPr="000670CF">
        <w:rPr>
          <w:rFonts w:hAnsi="標楷體" w:hint="eastAsia"/>
          <w:color w:val="000000" w:themeColor="text1"/>
          <w:sz w:val="24"/>
          <w:szCs w:val="24"/>
        </w:rPr>
        <w:t>醫改會（1</w:t>
      </w:r>
      <w:r w:rsidRPr="000670CF">
        <w:rPr>
          <w:rFonts w:hAnsi="標楷體"/>
          <w:color w:val="000000" w:themeColor="text1"/>
          <w:sz w:val="24"/>
          <w:szCs w:val="24"/>
        </w:rPr>
        <w:t>08.5</w:t>
      </w:r>
      <w:r w:rsidRPr="000670CF">
        <w:rPr>
          <w:rFonts w:hAnsi="標楷體" w:hint="eastAsia"/>
          <w:color w:val="000000" w:themeColor="text1"/>
          <w:sz w:val="24"/>
          <w:szCs w:val="24"/>
        </w:rPr>
        <w:t>整理製表）依據衛福部網站公布之</w:t>
      </w:r>
      <w:hyperlink r:id="rId10" w:history="1">
        <w:r w:rsidRPr="000670CF">
          <w:rPr>
            <w:rStyle w:val="af"/>
            <w:rFonts w:hAnsi="標楷體" w:hint="eastAsia"/>
            <w:color w:val="000000" w:themeColor="text1"/>
            <w:sz w:val="24"/>
            <w:szCs w:val="24"/>
          </w:rPr>
          <w:t>《全國醫療院所無障礙就醫環境資訊》</w:t>
        </w:r>
      </w:hyperlink>
      <w:r w:rsidRPr="000670CF">
        <w:rPr>
          <w:rFonts w:hAnsi="標楷體" w:hint="eastAsia"/>
          <w:color w:val="000000" w:themeColor="text1"/>
          <w:sz w:val="24"/>
          <w:szCs w:val="24"/>
        </w:rPr>
        <w:t>，針對其中屬於西醫診所部分，逐一至健保署網站查詢，扣除非健保或停約診所後，做為本次分析之無障礙健保西醫診所名單(資料擷取與分析日期為1</w:t>
      </w:r>
      <w:r w:rsidRPr="000670CF">
        <w:rPr>
          <w:rFonts w:hAnsi="標楷體"/>
          <w:color w:val="000000" w:themeColor="text1"/>
          <w:sz w:val="24"/>
          <w:szCs w:val="24"/>
        </w:rPr>
        <w:t>08</w:t>
      </w:r>
      <w:r w:rsidRPr="000670CF">
        <w:rPr>
          <w:rFonts w:hAnsi="標楷體" w:hint="eastAsia"/>
          <w:color w:val="000000" w:themeColor="text1"/>
          <w:sz w:val="24"/>
          <w:szCs w:val="24"/>
        </w:rPr>
        <w:t>年4月)。</w:t>
      </w:r>
    </w:p>
    <w:p w:rsidR="00EF3633" w:rsidRPr="000670CF" w:rsidRDefault="00EF3633" w:rsidP="00EF3633">
      <w:pPr>
        <w:pStyle w:val="af9"/>
        <w:numPr>
          <w:ilvl w:val="0"/>
          <w:numId w:val="16"/>
        </w:numPr>
        <w:kinsoku/>
        <w:overflowPunct/>
        <w:autoSpaceDE/>
        <w:autoSpaceDN/>
        <w:snapToGrid w:val="0"/>
        <w:spacing w:line="240" w:lineRule="atLeast"/>
        <w:ind w:leftChars="208" w:left="1148" w:right="680" w:hanging="440"/>
        <w:jc w:val="left"/>
        <w:rPr>
          <w:rFonts w:hAnsi="標楷體"/>
          <w:color w:val="000000" w:themeColor="text1"/>
          <w:sz w:val="24"/>
          <w:szCs w:val="24"/>
        </w:rPr>
      </w:pPr>
      <w:r w:rsidRPr="000670CF">
        <w:rPr>
          <w:rFonts w:hAnsi="標楷體" w:hint="eastAsia"/>
          <w:color w:val="000000" w:themeColor="text1"/>
          <w:sz w:val="24"/>
          <w:szCs w:val="24"/>
        </w:rPr>
        <w:t>普及率=無障礙友善診所家數/健保西醫特約診所數X</w:t>
      </w:r>
      <w:r w:rsidRPr="000670CF">
        <w:rPr>
          <w:rFonts w:hAnsi="標楷體"/>
          <w:color w:val="000000" w:themeColor="text1"/>
          <w:sz w:val="24"/>
          <w:szCs w:val="24"/>
        </w:rPr>
        <w:t xml:space="preserve"> 100%</w:t>
      </w:r>
      <w:r w:rsidRPr="000670CF">
        <w:rPr>
          <w:rFonts w:hAnsi="標楷體" w:hint="eastAsia"/>
          <w:color w:val="000000" w:themeColor="text1"/>
          <w:sz w:val="24"/>
          <w:szCs w:val="24"/>
        </w:rPr>
        <w:t>。其中健保西醫特約診所數資料來源為健保署網站(擷取日期:1</w:t>
      </w:r>
      <w:r w:rsidRPr="000670CF">
        <w:rPr>
          <w:rFonts w:hAnsi="標楷體"/>
          <w:color w:val="000000" w:themeColor="text1"/>
          <w:sz w:val="24"/>
          <w:szCs w:val="24"/>
        </w:rPr>
        <w:t>08</w:t>
      </w:r>
      <w:r w:rsidRPr="000670CF">
        <w:rPr>
          <w:rFonts w:hAnsi="標楷體" w:hint="eastAsia"/>
          <w:color w:val="000000" w:themeColor="text1"/>
          <w:sz w:val="24"/>
          <w:szCs w:val="24"/>
        </w:rPr>
        <w:t>年4月29日)</w:t>
      </w:r>
    </w:p>
    <w:p w:rsidR="00EF3633" w:rsidRPr="000670CF" w:rsidRDefault="00EF3633" w:rsidP="00EF3633">
      <w:pPr>
        <w:pStyle w:val="af9"/>
        <w:numPr>
          <w:ilvl w:val="0"/>
          <w:numId w:val="16"/>
        </w:numPr>
        <w:kinsoku/>
        <w:overflowPunct/>
        <w:autoSpaceDE/>
        <w:autoSpaceDN/>
        <w:snapToGrid w:val="0"/>
        <w:spacing w:line="240" w:lineRule="atLeast"/>
        <w:ind w:leftChars="208" w:left="1148" w:right="680" w:hanging="440"/>
        <w:jc w:val="left"/>
        <w:rPr>
          <w:rFonts w:hAnsi="標楷體"/>
          <w:color w:val="000000" w:themeColor="text1"/>
          <w:sz w:val="24"/>
          <w:szCs w:val="24"/>
        </w:rPr>
      </w:pPr>
      <w:r w:rsidRPr="000670CF">
        <w:rPr>
          <w:rFonts w:hAnsi="標楷體" w:hint="eastAsia"/>
          <w:color w:val="000000" w:themeColor="text1"/>
          <w:sz w:val="24"/>
          <w:szCs w:val="24"/>
        </w:rPr>
        <w:t>三星達標率為各縣市同時具備無障礙通道、無障礙廁所與無障礙溝通的診所/健保西醫特約診所數X</w:t>
      </w:r>
      <w:r w:rsidRPr="000670CF">
        <w:rPr>
          <w:rFonts w:hAnsi="標楷體"/>
          <w:color w:val="000000" w:themeColor="text1"/>
          <w:sz w:val="24"/>
          <w:szCs w:val="24"/>
        </w:rPr>
        <w:t xml:space="preserve"> 100%</w:t>
      </w:r>
      <w:r w:rsidRPr="000670CF">
        <w:rPr>
          <w:rFonts w:hAnsi="標楷體" w:hint="eastAsia"/>
          <w:color w:val="000000" w:themeColor="text1"/>
          <w:sz w:val="24"/>
          <w:szCs w:val="24"/>
        </w:rPr>
        <w:t>。二星達標率為各縣市同時具備無障礙通道、無障礙廁所/健保西醫特約診所數X</w:t>
      </w:r>
      <w:r w:rsidRPr="000670CF">
        <w:rPr>
          <w:rFonts w:hAnsi="標楷體"/>
          <w:color w:val="000000" w:themeColor="text1"/>
          <w:sz w:val="24"/>
          <w:szCs w:val="24"/>
        </w:rPr>
        <w:t xml:space="preserve"> 100%</w:t>
      </w:r>
      <w:r w:rsidRPr="000670CF">
        <w:rPr>
          <w:rFonts w:hAnsi="標楷體" w:hint="eastAsia"/>
          <w:color w:val="000000" w:themeColor="text1"/>
          <w:sz w:val="24"/>
          <w:szCs w:val="24"/>
        </w:rPr>
        <w:t>。</w:t>
      </w:r>
    </w:p>
    <w:p w:rsidR="00EF3633" w:rsidRPr="000670CF" w:rsidRDefault="00EF3633" w:rsidP="00EF3633">
      <w:pPr>
        <w:pStyle w:val="af9"/>
        <w:numPr>
          <w:ilvl w:val="0"/>
          <w:numId w:val="16"/>
        </w:numPr>
        <w:kinsoku/>
        <w:overflowPunct/>
        <w:autoSpaceDE/>
        <w:autoSpaceDN/>
        <w:snapToGrid w:val="0"/>
        <w:spacing w:line="240" w:lineRule="atLeast"/>
        <w:ind w:leftChars="208" w:left="1148" w:right="680" w:hanging="440"/>
        <w:jc w:val="left"/>
        <w:rPr>
          <w:rFonts w:hAnsi="標楷體"/>
          <w:color w:val="000000" w:themeColor="text1"/>
          <w:sz w:val="24"/>
          <w:szCs w:val="24"/>
        </w:rPr>
      </w:pPr>
      <w:r w:rsidRPr="000670CF">
        <w:rPr>
          <w:rFonts w:hAnsi="標楷體" w:hint="eastAsia"/>
          <w:color w:val="000000" w:themeColor="text1"/>
          <w:sz w:val="24"/>
          <w:szCs w:val="24"/>
        </w:rPr>
        <w:t>「無障礙通道」項目中，無論診所填寫「有」或「部分有」，本研究均從寬認定為符合。「無障礙溝通」係指診所能針對不同障別提供所需之溝通服務或相關協助。</w:t>
      </w:r>
    </w:p>
    <w:p w:rsidR="00EF3633" w:rsidRPr="000670CF" w:rsidRDefault="00EF3633" w:rsidP="00EF3633">
      <w:pPr>
        <w:pStyle w:val="3"/>
        <w:numPr>
          <w:ilvl w:val="0"/>
          <w:numId w:val="0"/>
        </w:numPr>
        <w:rPr>
          <w:rFonts w:ascii="微軟正黑體" w:eastAsia="微軟正黑體" w:hAnsi="微軟正黑體"/>
          <w:color w:val="000000" w:themeColor="text1"/>
        </w:rPr>
      </w:pPr>
      <w:r w:rsidRPr="000670CF">
        <w:rPr>
          <w:rFonts w:hint="eastAsia"/>
          <w:color w:val="000000" w:themeColor="text1"/>
        </w:rPr>
        <w:t>表</w:t>
      </w:r>
      <w:r w:rsidRPr="000670CF">
        <w:rPr>
          <w:color w:val="000000" w:themeColor="text1"/>
        </w:rPr>
        <w:t xml:space="preserve">  </w:t>
      </w:r>
      <w:r w:rsidRPr="000670CF">
        <w:rPr>
          <w:rFonts w:hint="eastAsia"/>
          <w:color w:val="000000" w:themeColor="text1"/>
        </w:rPr>
        <w:t>全國【無障礙友善診所】友善項目分析</w:t>
      </w:r>
    </w:p>
    <w:tbl>
      <w:tblPr>
        <w:tblStyle w:val="af8"/>
        <w:tblW w:w="5000" w:type="pct"/>
        <w:jc w:val="center"/>
        <w:tblLook w:val="04A0" w:firstRow="1" w:lastRow="0" w:firstColumn="1" w:lastColumn="0" w:noHBand="0" w:noVBand="1"/>
      </w:tblPr>
      <w:tblGrid>
        <w:gridCol w:w="2907"/>
        <w:gridCol w:w="3824"/>
        <w:gridCol w:w="2103"/>
      </w:tblGrid>
      <w:tr w:rsidR="000670CF" w:rsidRPr="000670CF" w:rsidTr="00BB37CC">
        <w:trPr>
          <w:jc w:val="center"/>
        </w:trPr>
        <w:tc>
          <w:tcPr>
            <w:tcW w:w="1645" w:type="pct"/>
            <w:shd w:val="clear" w:color="auto" w:fill="B8CCE4" w:themeFill="accent1" w:themeFillTint="66"/>
          </w:tcPr>
          <w:p w:rsidR="00EF3633" w:rsidRPr="000670CF" w:rsidRDefault="00EF3633" w:rsidP="00BB37CC">
            <w:pP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無障礙友善項目</w:t>
            </w:r>
          </w:p>
        </w:tc>
        <w:tc>
          <w:tcPr>
            <w:tcW w:w="2164" w:type="pct"/>
            <w:shd w:val="clear" w:color="auto" w:fill="B8CCE4" w:themeFill="accent1" w:themeFillTint="66"/>
          </w:tcPr>
          <w:p w:rsidR="00EF3633" w:rsidRPr="000670CF" w:rsidRDefault="00EF3633" w:rsidP="00BB37CC">
            <w:pPr>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符合之健保西醫診所數</w:t>
            </w:r>
          </w:p>
        </w:tc>
        <w:tc>
          <w:tcPr>
            <w:tcW w:w="1190" w:type="pct"/>
            <w:shd w:val="clear" w:color="auto" w:fill="B8CCE4" w:themeFill="accent1" w:themeFillTint="66"/>
          </w:tcPr>
          <w:p w:rsidR="00EF3633" w:rsidRPr="000670CF" w:rsidRDefault="00EF3633" w:rsidP="00BB37CC">
            <w:pPr>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普及率</w:t>
            </w:r>
          </w:p>
        </w:tc>
      </w:tr>
      <w:tr w:rsidR="000670CF" w:rsidRPr="000670CF" w:rsidTr="00BB37CC">
        <w:trPr>
          <w:jc w:val="center"/>
        </w:trPr>
        <w:tc>
          <w:tcPr>
            <w:tcW w:w="1645" w:type="pct"/>
          </w:tcPr>
          <w:p w:rsidR="00EF3633" w:rsidRPr="000670CF" w:rsidRDefault="00EF3633" w:rsidP="00BB37CC">
            <w:pP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無障礙通道</w:t>
            </w:r>
          </w:p>
        </w:tc>
        <w:tc>
          <w:tcPr>
            <w:tcW w:w="2164" w:type="pct"/>
          </w:tcPr>
          <w:p w:rsidR="00EF3633" w:rsidRPr="000670CF" w:rsidRDefault="00EF3633" w:rsidP="00BB37CC">
            <w:pPr>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6</w:t>
            </w:r>
            <w:r w:rsidRPr="000670CF">
              <w:rPr>
                <w:rFonts w:hAnsi="標楷體" w:cs="新細明體"/>
                <w:color w:val="000000" w:themeColor="text1"/>
                <w:kern w:val="0"/>
                <w:sz w:val="28"/>
                <w:szCs w:val="28"/>
              </w:rPr>
              <w:t>11</w:t>
            </w:r>
            <w:r w:rsidRPr="000670CF">
              <w:rPr>
                <w:rFonts w:hAnsi="標楷體" w:cs="新細明體" w:hint="eastAsia"/>
                <w:color w:val="000000" w:themeColor="text1"/>
                <w:kern w:val="0"/>
                <w:sz w:val="28"/>
                <w:szCs w:val="28"/>
              </w:rPr>
              <w:t>4</w:t>
            </w:r>
          </w:p>
        </w:tc>
        <w:tc>
          <w:tcPr>
            <w:tcW w:w="1190" w:type="pct"/>
          </w:tcPr>
          <w:p w:rsidR="00EF3633" w:rsidRPr="000670CF" w:rsidRDefault="00EF3633" w:rsidP="00BB37CC">
            <w:pPr>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5</w:t>
            </w:r>
            <w:r w:rsidRPr="000670CF">
              <w:rPr>
                <w:rFonts w:hAnsi="標楷體" w:cs="新細明體"/>
                <w:color w:val="000000" w:themeColor="text1"/>
                <w:kern w:val="0"/>
                <w:sz w:val="28"/>
                <w:szCs w:val="28"/>
              </w:rPr>
              <w:t>9%</w:t>
            </w:r>
          </w:p>
        </w:tc>
      </w:tr>
      <w:tr w:rsidR="000670CF" w:rsidRPr="000670CF" w:rsidTr="00BB37CC">
        <w:trPr>
          <w:trHeight w:val="413"/>
          <w:jc w:val="center"/>
        </w:trPr>
        <w:tc>
          <w:tcPr>
            <w:tcW w:w="1645" w:type="pct"/>
          </w:tcPr>
          <w:p w:rsidR="00EF3633" w:rsidRPr="000670CF" w:rsidRDefault="00EF3633" w:rsidP="00BB37CC">
            <w:pP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無障礙廁所</w:t>
            </w:r>
          </w:p>
        </w:tc>
        <w:tc>
          <w:tcPr>
            <w:tcW w:w="2164" w:type="pct"/>
          </w:tcPr>
          <w:p w:rsidR="00EF3633" w:rsidRPr="000670CF" w:rsidRDefault="00EF3633" w:rsidP="00BB37CC">
            <w:pPr>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2</w:t>
            </w:r>
            <w:r w:rsidRPr="000670CF">
              <w:rPr>
                <w:rFonts w:hAnsi="標楷體" w:cs="新細明體"/>
                <w:color w:val="000000" w:themeColor="text1"/>
                <w:kern w:val="0"/>
                <w:sz w:val="28"/>
                <w:szCs w:val="28"/>
              </w:rPr>
              <w:t>755</w:t>
            </w:r>
          </w:p>
        </w:tc>
        <w:tc>
          <w:tcPr>
            <w:tcW w:w="1190" w:type="pct"/>
          </w:tcPr>
          <w:p w:rsidR="00EF3633" w:rsidRPr="000670CF" w:rsidRDefault="00EF3633" w:rsidP="00BB37CC">
            <w:pPr>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2</w:t>
            </w:r>
            <w:r w:rsidRPr="000670CF">
              <w:rPr>
                <w:rFonts w:hAnsi="標楷體" w:cs="新細明體"/>
                <w:color w:val="000000" w:themeColor="text1"/>
                <w:kern w:val="0"/>
                <w:sz w:val="28"/>
                <w:szCs w:val="28"/>
              </w:rPr>
              <w:t>6%</w:t>
            </w:r>
          </w:p>
        </w:tc>
      </w:tr>
      <w:tr w:rsidR="000670CF" w:rsidRPr="000670CF" w:rsidTr="00BB37CC">
        <w:trPr>
          <w:jc w:val="center"/>
        </w:trPr>
        <w:tc>
          <w:tcPr>
            <w:tcW w:w="1645" w:type="pct"/>
          </w:tcPr>
          <w:p w:rsidR="00EF3633" w:rsidRPr="000670CF" w:rsidRDefault="00EF3633" w:rsidP="00BB37CC">
            <w:pP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無障礙溝通</w:t>
            </w:r>
            <w:r w:rsidRPr="000670CF">
              <w:rPr>
                <w:rFonts w:ascii="微軟正黑體" w:eastAsia="微軟正黑體" w:hAnsi="微軟正黑體" w:hint="eastAsia"/>
                <w:noProof/>
                <w:color w:val="000000" w:themeColor="text1"/>
                <w:sz w:val="28"/>
                <w:szCs w:val="28"/>
              </w:rPr>
              <w:t xml:space="preserve"> </w:t>
            </w:r>
          </w:p>
        </w:tc>
        <w:tc>
          <w:tcPr>
            <w:tcW w:w="2164" w:type="pct"/>
          </w:tcPr>
          <w:p w:rsidR="00EF3633" w:rsidRPr="000670CF" w:rsidRDefault="00EF3633" w:rsidP="00BB37CC">
            <w:pPr>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w:t>
            </w:r>
            <w:r w:rsidRPr="000670CF">
              <w:rPr>
                <w:rFonts w:hAnsi="標楷體" w:cs="新細明體"/>
                <w:color w:val="000000" w:themeColor="text1"/>
                <w:kern w:val="0"/>
                <w:sz w:val="28"/>
                <w:szCs w:val="28"/>
              </w:rPr>
              <w:t>801</w:t>
            </w:r>
          </w:p>
        </w:tc>
        <w:tc>
          <w:tcPr>
            <w:tcW w:w="1190" w:type="pct"/>
          </w:tcPr>
          <w:p w:rsidR="00EF3633" w:rsidRPr="000670CF" w:rsidRDefault="00EF3633" w:rsidP="00BB37CC">
            <w:pPr>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w:t>
            </w:r>
            <w:r w:rsidRPr="000670CF">
              <w:rPr>
                <w:rFonts w:hAnsi="標楷體" w:cs="新細明體"/>
                <w:color w:val="000000" w:themeColor="text1"/>
                <w:kern w:val="0"/>
                <w:sz w:val="28"/>
                <w:szCs w:val="28"/>
              </w:rPr>
              <w:t>7%</w:t>
            </w:r>
          </w:p>
        </w:tc>
      </w:tr>
    </w:tbl>
    <w:p w:rsidR="00EF3633" w:rsidRPr="000670CF" w:rsidRDefault="00EF3633" w:rsidP="00EF3633">
      <w:pPr>
        <w:pStyle w:val="3"/>
        <w:numPr>
          <w:ilvl w:val="0"/>
          <w:numId w:val="0"/>
        </w:numPr>
        <w:rPr>
          <w:rFonts w:hAnsi="標楷體"/>
          <w:color w:val="000000" w:themeColor="text1"/>
          <w:kern w:val="2"/>
          <w:sz w:val="24"/>
          <w:szCs w:val="24"/>
        </w:rPr>
      </w:pPr>
      <w:r w:rsidRPr="000670CF">
        <w:rPr>
          <w:rFonts w:hAnsi="標楷體" w:hint="eastAsia"/>
          <w:color w:val="000000" w:themeColor="text1"/>
          <w:sz w:val="24"/>
          <w:szCs w:val="24"/>
        </w:rPr>
        <w:lastRenderedPageBreak/>
        <w:t>備註:</w:t>
      </w:r>
      <w:r w:rsidRPr="000670CF">
        <w:rPr>
          <w:rFonts w:hAnsi="標楷體" w:hint="eastAsia"/>
          <w:color w:val="000000" w:themeColor="text1"/>
          <w:kern w:val="2"/>
          <w:sz w:val="24"/>
          <w:szCs w:val="24"/>
        </w:rPr>
        <w:t>醫改會1</w:t>
      </w:r>
      <w:r w:rsidRPr="000670CF">
        <w:rPr>
          <w:rFonts w:hAnsi="標楷體"/>
          <w:color w:val="000000" w:themeColor="text1"/>
          <w:kern w:val="2"/>
          <w:sz w:val="24"/>
          <w:szCs w:val="24"/>
        </w:rPr>
        <w:t>08.5</w:t>
      </w:r>
      <w:r w:rsidRPr="000670CF">
        <w:rPr>
          <w:rFonts w:hAnsi="標楷體" w:hint="eastAsia"/>
          <w:color w:val="000000" w:themeColor="text1"/>
          <w:kern w:val="2"/>
          <w:sz w:val="24"/>
          <w:szCs w:val="24"/>
        </w:rPr>
        <w:t>整理製表。</w:t>
      </w:r>
    </w:p>
    <w:p w:rsidR="00EF3633" w:rsidRPr="000670CF" w:rsidRDefault="00EF3633" w:rsidP="00EF3633">
      <w:pPr>
        <w:pStyle w:val="3"/>
        <w:kinsoku/>
        <w:rPr>
          <w:color w:val="000000" w:themeColor="text1"/>
        </w:rPr>
      </w:pPr>
      <w:r w:rsidRPr="000670CF">
        <w:rPr>
          <w:rFonts w:hint="eastAsia"/>
          <w:color w:val="000000" w:themeColor="text1"/>
        </w:rPr>
        <w:t>另據中華民國身心障礙者聯盟與財團法人脊髓損傷社會福利基金會於10</w:t>
      </w:r>
      <w:r w:rsidRPr="000670CF">
        <w:rPr>
          <w:color w:val="000000" w:themeColor="text1"/>
        </w:rPr>
        <w:t>8</w:t>
      </w:r>
      <w:r w:rsidRPr="000670CF">
        <w:rPr>
          <w:rFonts w:hint="eastAsia"/>
          <w:color w:val="000000" w:themeColor="text1"/>
        </w:rPr>
        <w:t>年8月間由9位輪椅使用者擔任訪查員，以台北市、新北市為主的診所無障礙環境與友善服務現況，實際訪查50間診所（包含33間西醫、10間牙醫、7間中醫）結果如下表</w:t>
      </w:r>
      <w:r w:rsidRPr="000670CF">
        <w:rPr>
          <w:rStyle w:val="aff0"/>
          <w:color w:val="000000" w:themeColor="text1"/>
        </w:rPr>
        <w:footnoteReference w:id="4"/>
      </w:r>
      <w:r w:rsidRPr="000670CF">
        <w:rPr>
          <w:rFonts w:hint="eastAsia"/>
          <w:color w:val="000000" w:themeColor="text1"/>
        </w:rPr>
        <w:t>，略以：</w:t>
      </w:r>
    </w:p>
    <w:p w:rsidR="00EF3633" w:rsidRPr="000670CF" w:rsidRDefault="00EF3633" w:rsidP="00EF3633">
      <w:pPr>
        <w:pStyle w:val="4"/>
        <w:kinsoku/>
        <w:rPr>
          <w:color w:val="000000" w:themeColor="text1"/>
        </w:rPr>
      </w:pPr>
      <w:r w:rsidRPr="000670CF">
        <w:rPr>
          <w:rFonts w:hint="eastAsia"/>
          <w:color w:val="000000" w:themeColor="text1"/>
        </w:rPr>
        <w:tab/>
        <w:t>約46%的診所出入口無門檻、設置固定或活動斜坡方便輪椅使用者進入，但仍有54％則有高低差未設置任何設施導致輪椅使用者無法進入。</w:t>
      </w:r>
    </w:p>
    <w:p w:rsidR="00EF3633" w:rsidRPr="000670CF" w:rsidRDefault="00EF3633" w:rsidP="00EF3633">
      <w:pPr>
        <w:pStyle w:val="4"/>
        <w:kinsoku/>
        <w:rPr>
          <w:color w:val="000000" w:themeColor="text1"/>
        </w:rPr>
      </w:pPr>
      <w:r w:rsidRPr="000670CF">
        <w:rPr>
          <w:rFonts w:hint="eastAsia"/>
          <w:color w:val="000000" w:themeColor="text1"/>
        </w:rPr>
        <w:tab/>
        <w:t>約五成的診所室內走廊電動輪椅均可通行，有24％的診所室內走廊電動輪椅雖可通行，但無法轉彎進入診間。</w:t>
      </w:r>
    </w:p>
    <w:p w:rsidR="00EF3633" w:rsidRPr="000670CF" w:rsidRDefault="00EF3633" w:rsidP="00EF3633">
      <w:pPr>
        <w:pStyle w:val="4"/>
        <w:kinsoku/>
        <w:rPr>
          <w:color w:val="000000" w:themeColor="text1"/>
        </w:rPr>
      </w:pPr>
      <w:r w:rsidRPr="000670CF">
        <w:rPr>
          <w:rFonts w:hint="eastAsia"/>
          <w:color w:val="000000" w:themeColor="text1"/>
        </w:rPr>
        <w:t>約有74%的診所不提供廁所、或廁所內未設置扶手供病患使用，提供廁所多為一般廁所（76％），僅有一家牙醫診所與綜合型診所提供無障礙廁所。通往廁所的通道過窄、廁所前的門檻、推拉門、未設置扶手、內部空間無法供輪椅迴轉為常態，輪椅使用者要使用診所的廁所較為困難。</w:t>
      </w:r>
    </w:p>
    <w:p w:rsidR="00EF3633" w:rsidRPr="000670CF" w:rsidRDefault="00EF3633" w:rsidP="00EF3633">
      <w:pPr>
        <w:pStyle w:val="4"/>
        <w:kinsoku/>
        <w:rPr>
          <w:color w:val="000000" w:themeColor="text1"/>
        </w:rPr>
      </w:pPr>
      <w:r w:rsidRPr="000670CF">
        <w:rPr>
          <w:rFonts w:hint="eastAsia"/>
          <w:color w:val="000000" w:themeColor="text1"/>
        </w:rPr>
        <w:t>診所較少提供友善服務，有5間提供多元掛號管道（網路、傳真、line）、13間提供聽障者筆談或手語翻譯等溝通服務、1間提供點字藥袋。</w:t>
      </w:r>
    </w:p>
    <w:tbl>
      <w:tblPr>
        <w:tblW w:w="9209" w:type="dxa"/>
        <w:tblCellMar>
          <w:left w:w="10" w:type="dxa"/>
          <w:right w:w="10" w:type="dxa"/>
        </w:tblCellMar>
        <w:tblLook w:val="0000" w:firstRow="0" w:lastRow="0" w:firstColumn="0" w:lastColumn="0" w:noHBand="0" w:noVBand="0"/>
      </w:tblPr>
      <w:tblGrid>
        <w:gridCol w:w="1242"/>
        <w:gridCol w:w="1163"/>
        <w:gridCol w:w="4820"/>
        <w:gridCol w:w="850"/>
        <w:gridCol w:w="1134"/>
      </w:tblGrid>
      <w:tr w:rsidR="000670CF" w:rsidRPr="000670CF" w:rsidTr="00BB37CC">
        <w:trPr>
          <w:trHeight w:val="284"/>
        </w:trPr>
        <w:tc>
          <w:tcPr>
            <w:tcW w:w="7225" w:type="dxa"/>
            <w:gridSpan w:val="3"/>
            <w:tcBorders>
              <w:top w:val="doub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EF3633" w:rsidRPr="000670CF" w:rsidRDefault="00EF3633" w:rsidP="00BB37CC">
            <w:pPr>
              <w:jc w:val="center"/>
              <w:rPr>
                <w:rFonts w:ascii="新細明體" w:hAnsi="新細明體"/>
                <w:color w:val="000000" w:themeColor="text1"/>
                <w:sz w:val="24"/>
                <w:szCs w:val="24"/>
              </w:rPr>
            </w:pPr>
            <w:r w:rsidRPr="000670CF">
              <w:rPr>
                <w:rFonts w:ascii="新細明體" w:hAnsi="新細明體"/>
                <w:color w:val="000000" w:themeColor="text1"/>
                <w:sz w:val="24"/>
                <w:szCs w:val="24"/>
              </w:rPr>
              <w:t>項目</w:t>
            </w:r>
          </w:p>
        </w:tc>
        <w:tc>
          <w:tcPr>
            <w:tcW w:w="850" w:type="dxa"/>
            <w:tcBorders>
              <w:top w:val="doub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EF3633" w:rsidRPr="000670CF" w:rsidRDefault="00EF3633" w:rsidP="00BB37CC">
            <w:pPr>
              <w:jc w:val="center"/>
              <w:rPr>
                <w:rFonts w:ascii="新細明體" w:hAnsi="新細明體"/>
                <w:color w:val="000000" w:themeColor="text1"/>
                <w:sz w:val="24"/>
                <w:szCs w:val="24"/>
              </w:rPr>
            </w:pPr>
            <w:r w:rsidRPr="000670CF">
              <w:rPr>
                <w:rFonts w:ascii="新細明體" w:hAnsi="新細明體"/>
                <w:color w:val="000000" w:themeColor="text1"/>
                <w:sz w:val="24"/>
                <w:szCs w:val="24"/>
              </w:rPr>
              <w:t>統計結果</w:t>
            </w:r>
          </w:p>
        </w:tc>
        <w:tc>
          <w:tcPr>
            <w:tcW w:w="1134" w:type="dxa"/>
            <w:tcBorders>
              <w:top w:val="doub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EF3633" w:rsidRPr="000670CF" w:rsidRDefault="00EF3633" w:rsidP="00BB37CC">
            <w:pPr>
              <w:jc w:val="center"/>
              <w:rPr>
                <w:rFonts w:ascii="新細明體" w:hAnsi="新細明體"/>
                <w:color w:val="000000" w:themeColor="text1"/>
                <w:sz w:val="24"/>
                <w:szCs w:val="24"/>
              </w:rPr>
            </w:pPr>
            <w:r w:rsidRPr="000670CF">
              <w:rPr>
                <w:rFonts w:ascii="新細明體" w:hAnsi="新細明體"/>
                <w:color w:val="000000" w:themeColor="text1"/>
                <w:sz w:val="24"/>
                <w:szCs w:val="24"/>
              </w:rPr>
              <w:t>百分比</w:t>
            </w:r>
          </w:p>
        </w:tc>
      </w:tr>
      <w:tr w:rsidR="000670CF" w:rsidRPr="000670CF" w:rsidTr="00BB37CC">
        <w:trPr>
          <w:trHeight w:val="284"/>
        </w:trPr>
        <w:tc>
          <w:tcPr>
            <w:tcW w:w="1242" w:type="dxa"/>
            <w:vMerge w:val="restart"/>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w:t>
            </w:r>
            <w:r w:rsidRPr="000670CF">
              <w:rPr>
                <w:rFonts w:ascii="新細明體" w:hAnsi="新細明體"/>
                <w:color w:val="000000" w:themeColor="text1"/>
                <w:sz w:val="24"/>
                <w:szCs w:val="24"/>
              </w:rPr>
              <w:t>出入口</w:t>
            </w:r>
          </w:p>
        </w:tc>
        <w:tc>
          <w:tcPr>
            <w:tcW w:w="1163" w:type="dxa"/>
            <w:vMerge w:val="restart"/>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1-1</w:t>
            </w:r>
            <w:r w:rsidRPr="000670CF">
              <w:rPr>
                <w:rFonts w:ascii="新細明體" w:hAnsi="新細明體"/>
                <w:color w:val="000000" w:themeColor="text1"/>
                <w:sz w:val="24"/>
                <w:szCs w:val="24"/>
              </w:rPr>
              <w:t>高差</w:t>
            </w:r>
          </w:p>
        </w:tc>
        <w:tc>
          <w:tcPr>
            <w:tcW w:w="4820"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無門檻</w:t>
            </w:r>
          </w:p>
        </w:tc>
        <w:tc>
          <w:tcPr>
            <w:tcW w:w="850"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8</w:t>
            </w:r>
          </w:p>
        </w:tc>
        <w:tc>
          <w:tcPr>
            <w:tcW w:w="1134"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16</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EF3633">
            <w:pPr>
              <w:pStyle w:val="af9"/>
              <w:numPr>
                <w:ilvl w:val="0"/>
                <w:numId w:val="15"/>
              </w:numPr>
              <w:suppressAutoHyphens/>
              <w:kinsoku/>
              <w:overflowPunct/>
              <w:autoSpaceDE/>
              <w:ind w:leftChars="0"/>
              <w:jc w:val="left"/>
              <w:textAlignment w:val="baseline"/>
              <w:rPr>
                <w:rFonts w:ascii="新細明體" w:hAnsi="新細明體"/>
                <w:color w:val="000000" w:themeColor="text1"/>
                <w:sz w:val="24"/>
                <w:szCs w:val="24"/>
              </w:rPr>
            </w:pPr>
          </w:p>
        </w:tc>
        <w:tc>
          <w:tcPr>
            <w:tcW w:w="1163"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有高差，設固定斜坡</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7</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30</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EF3633">
            <w:pPr>
              <w:pStyle w:val="af9"/>
              <w:numPr>
                <w:ilvl w:val="0"/>
                <w:numId w:val="15"/>
              </w:numPr>
              <w:suppressAutoHyphens/>
              <w:kinsoku/>
              <w:overflowPunct/>
              <w:autoSpaceDE/>
              <w:ind w:leftChars="0"/>
              <w:jc w:val="left"/>
              <w:textAlignment w:val="baseline"/>
              <w:rPr>
                <w:rFonts w:ascii="新細明體" w:hAnsi="新細明體"/>
                <w:color w:val="000000" w:themeColor="text1"/>
                <w:sz w:val="24"/>
                <w:szCs w:val="24"/>
              </w:rPr>
            </w:pPr>
          </w:p>
        </w:tc>
        <w:tc>
          <w:tcPr>
            <w:tcW w:w="1163"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有高差，提供活動斜坡板</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8</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EF3633">
            <w:pPr>
              <w:pStyle w:val="af9"/>
              <w:numPr>
                <w:ilvl w:val="0"/>
                <w:numId w:val="15"/>
              </w:numPr>
              <w:suppressAutoHyphens/>
              <w:kinsoku/>
              <w:overflowPunct/>
              <w:autoSpaceDE/>
              <w:ind w:leftChars="0"/>
              <w:jc w:val="left"/>
              <w:textAlignment w:val="baseline"/>
              <w:rPr>
                <w:rFonts w:ascii="新細明體" w:hAnsi="新細明體"/>
                <w:color w:val="000000" w:themeColor="text1"/>
                <w:sz w:val="24"/>
                <w:szCs w:val="24"/>
              </w:rPr>
            </w:pPr>
          </w:p>
        </w:tc>
        <w:tc>
          <w:tcPr>
            <w:tcW w:w="1163"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有高差，無任何設施</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24</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54</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EF3633">
            <w:pPr>
              <w:pStyle w:val="af9"/>
              <w:numPr>
                <w:ilvl w:val="0"/>
                <w:numId w:val="15"/>
              </w:numPr>
              <w:suppressAutoHyphens/>
              <w:kinsoku/>
              <w:overflowPunct/>
              <w:autoSpaceDE/>
              <w:ind w:leftChars="0"/>
              <w:jc w:val="left"/>
              <w:textAlignment w:val="baseline"/>
              <w:rPr>
                <w:rFonts w:ascii="新細明體" w:hAnsi="新細明體"/>
                <w:color w:val="000000" w:themeColor="text1"/>
                <w:sz w:val="24"/>
                <w:szCs w:val="24"/>
              </w:rPr>
            </w:pPr>
          </w:p>
        </w:tc>
        <w:tc>
          <w:tcPr>
            <w:tcW w:w="1163"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其他</w:t>
            </w:r>
            <w:r w:rsidRPr="000670CF">
              <w:rPr>
                <w:rFonts w:ascii="新細明體" w:hAnsi="新細明體"/>
                <w:color w:val="000000" w:themeColor="text1"/>
                <w:sz w:val="24"/>
                <w:szCs w:val="24"/>
              </w:rPr>
              <w:t>(</w:t>
            </w:r>
            <w:r w:rsidRPr="000670CF">
              <w:rPr>
                <w:rFonts w:ascii="新細明體" w:hAnsi="新細明體"/>
                <w:color w:val="000000" w:themeColor="text1"/>
                <w:sz w:val="24"/>
                <w:szCs w:val="24"/>
              </w:rPr>
              <w:t>有高差，設置扶手</w:t>
            </w:r>
            <w:r w:rsidRPr="000670CF">
              <w:rPr>
                <w:rFonts w:ascii="新細明體" w:hAnsi="新細明體"/>
                <w:color w:val="000000" w:themeColor="text1"/>
                <w:sz w:val="24"/>
                <w:szCs w:val="24"/>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3</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1163" w:type="dxa"/>
            <w:vMerge w:val="restart"/>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1-2</w:t>
            </w:r>
            <w:r w:rsidRPr="000670CF">
              <w:rPr>
                <w:rFonts w:ascii="新細明體" w:hAnsi="新細明體"/>
                <w:color w:val="000000" w:themeColor="text1"/>
                <w:sz w:val="24"/>
                <w:szCs w:val="24"/>
              </w:rPr>
              <w:t>門</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自動門</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33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66</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1163" w:type="dxa"/>
            <w:vMerge/>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手動推拉門</w:t>
            </w:r>
          </w:p>
        </w:tc>
        <w:tc>
          <w:tcPr>
            <w:tcW w:w="850"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17</w:t>
            </w:r>
          </w:p>
        </w:tc>
        <w:tc>
          <w:tcPr>
            <w:tcW w:w="1134"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34</w:t>
            </w:r>
            <w:r w:rsidRPr="000670CF">
              <w:rPr>
                <w:rFonts w:ascii="新細明體" w:hAnsi="新細明體"/>
                <w:color w:val="000000" w:themeColor="text1"/>
                <w:sz w:val="24"/>
                <w:szCs w:val="24"/>
              </w:rPr>
              <w:t>％</w:t>
            </w:r>
          </w:p>
        </w:tc>
      </w:tr>
      <w:tr w:rsidR="000670CF" w:rsidRPr="000670CF" w:rsidTr="00BB37CC">
        <w:trPr>
          <w:trHeight w:val="284"/>
        </w:trPr>
        <w:tc>
          <w:tcPr>
            <w:tcW w:w="2405" w:type="dxa"/>
            <w:gridSpan w:val="2"/>
            <w:vMerge w:val="restart"/>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lastRenderedPageBreak/>
              <w:t>2.</w:t>
            </w:r>
            <w:r w:rsidRPr="000670CF">
              <w:rPr>
                <w:rFonts w:ascii="新細明體" w:hAnsi="新細明體"/>
                <w:color w:val="000000" w:themeColor="text1"/>
                <w:sz w:val="24"/>
                <w:szCs w:val="24"/>
              </w:rPr>
              <w:t>室內走廊</w:t>
            </w:r>
          </w:p>
        </w:tc>
        <w:tc>
          <w:tcPr>
            <w:tcW w:w="4820"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一台電輪可通行，可轉彎入診間</w:t>
            </w:r>
          </w:p>
        </w:tc>
        <w:tc>
          <w:tcPr>
            <w:tcW w:w="850"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11</w:t>
            </w:r>
          </w:p>
        </w:tc>
        <w:tc>
          <w:tcPr>
            <w:tcW w:w="1134" w:type="dxa"/>
            <w:vMerge w:val="restart"/>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50</w:t>
            </w:r>
            <w:r w:rsidRPr="000670CF">
              <w:rPr>
                <w:rFonts w:ascii="新細明體" w:hAnsi="新細明體"/>
                <w:color w:val="000000" w:themeColor="text1"/>
                <w:sz w:val="24"/>
                <w:szCs w:val="24"/>
              </w:rPr>
              <w:t>％</w:t>
            </w:r>
          </w:p>
        </w:tc>
      </w:tr>
      <w:tr w:rsidR="000670CF" w:rsidRPr="000670CF" w:rsidTr="00BB37CC">
        <w:trPr>
          <w:trHeight w:val="284"/>
        </w:trPr>
        <w:tc>
          <w:tcPr>
            <w:tcW w:w="2405" w:type="dxa"/>
            <w:gridSpan w:val="2"/>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一台電輪</w:t>
            </w:r>
            <w:r w:rsidRPr="000670CF">
              <w:rPr>
                <w:rFonts w:ascii="新細明體" w:hAnsi="新細明體"/>
                <w:color w:val="000000" w:themeColor="text1"/>
                <w:sz w:val="24"/>
                <w:szCs w:val="24"/>
              </w:rPr>
              <w:t>+</w:t>
            </w:r>
            <w:r w:rsidRPr="000670CF">
              <w:rPr>
                <w:rFonts w:ascii="新細明體" w:hAnsi="新細明體"/>
                <w:color w:val="000000" w:themeColor="text1"/>
                <w:sz w:val="24"/>
                <w:szCs w:val="24"/>
              </w:rPr>
              <w:t>一人可通行，可轉彎入診間</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14</w:t>
            </w:r>
          </w:p>
        </w:tc>
        <w:tc>
          <w:tcPr>
            <w:tcW w:w="1134"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p>
        </w:tc>
      </w:tr>
      <w:tr w:rsidR="000670CF" w:rsidRPr="000670CF" w:rsidTr="00BB37CC">
        <w:trPr>
          <w:trHeight w:val="284"/>
        </w:trPr>
        <w:tc>
          <w:tcPr>
            <w:tcW w:w="2405" w:type="dxa"/>
            <w:gridSpan w:val="2"/>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一台電輪可通行，無法轉彎入診間</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8</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24</w:t>
            </w:r>
            <w:r w:rsidRPr="000670CF">
              <w:rPr>
                <w:rFonts w:ascii="新細明體" w:hAnsi="新細明體"/>
                <w:color w:val="000000" w:themeColor="text1"/>
                <w:sz w:val="24"/>
                <w:szCs w:val="24"/>
              </w:rPr>
              <w:t>％</w:t>
            </w:r>
          </w:p>
        </w:tc>
      </w:tr>
      <w:tr w:rsidR="000670CF" w:rsidRPr="000670CF" w:rsidTr="00BB37CC">
        <w:trPr>
          <w:trHeight w:val="284"/>
        </w:trPr>
        <w:tc>
          <w:tcPr>
            <w:tcW w:w="2405" w:type="dxa"/>
            <w:gridSpan w:val="2"/>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一台電輪</w:t>
            </w:r>
            <w:r w:rsidRPr="000670CF">
              <w:rPr>
                <w:rFonts w:ascii="新細明體" w:hAnsi="新細明體"/>
                <w:color w:val="000000" w:themeColor="text1"/>
                <w:sz w:val="24"/>
                <w:szCs w:val="24"/>
              </w:rPr>
              <w:t>+</w:t>
            </w:r>
            <w:r w:rsidRPr="000670CF">
              <w:rPr>
                <w:rFonts w:ascii="新細明體" w:hAnsi="新細明體"/>
                <w:color w:val="000000" w:themeColor="text1"/>
                <w:sz w:val="24"/>
                <w:szCs w:val="24"/>
              </w:rPr>
              <w:t>一人可通行，無法轉彎入診間</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4</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p>
        </w:tc>
      </w:tr>
      <w:tr w:rsidR="000670CF" w:rsidRPr="000670CF" w:rsidTr="00BB37CC">
        <w:trPr>
          <w:trHeight w:val="284"/>
        </w:trPr>
        <w:tc>
          <w:tcPr>
            <w:tcW w:w="2405" w:type="dxa"/>
            <w:gridSpan w:val="2"/>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電動輪椅無法通行</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14</w:t>
            </w:r>
            <w:r w:rsidRPr="000670CF">
              <w:rPr>
                <w:rFonts w:ascii="新細明體" w:hAnsi="新細明體"/>
                <w:color w:val="000000" w:themeColor="text1"/>
                <w:sz w:val="24"/>
                <w:szCs w:val="24"/>
              </w:rPr>
              <w:t>％</w:t>
            </w:r>
          </w:p>
        </w:tc>
      </w:tr>
      <w:tr w:rsidR="000670CF" w:rsidRPr="000670CF" w:rsidTr="00BB37CC">
        <w:trPr>
          <w:trHeight w:val="284"/>
        </w:trPr>
        <w:tc>
          <w:tcPr>
            <w:tcW w:w="2405" w:type="dxa"/>
            <w:gridSpan w:val="2"/>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color w:val="000000" w:themeColor="text1"/>
                <w:sz w:val="24"/>
                <w:szCs w:val="24"/>
              </w:rPr>
            </w:pPr>
            <w:r w:rsidRPr="000670CF">
              <w:rPr>
                <w:rFonts w:ascii="新細明體" w:hAnsi="新細明體"/>
                <w:color w:val="000000" w:themeColor="text1"/>
                <w:sz w:val="24"/>
                <w:szCs w:val="24"/>
              </w:rPr>
              <w:t>拒答</w:t>
            </w:r>
          </w:p>
        </w:tc>
        <w:tc>
          <w:tcPr>
            <w:tcW w:w="850"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6</w:t>
            </w:r>
          </w:p>
        </w:tc>
        <w:tc>
          <w:tcPr>
            <w:tcW w:w="1134"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12</w:t>
            </w:r>
            <w:r w:rsidRPr="000670CF">
              <w:rPr>
                <w:rFonts w:ascii="新細明體" w:hAnsi="新細明體"/>
                <w:color w:val="000000" w:themeColor="text1"/>
                <w:sz w:val="24"/>
                <w:szCs w:val="24"/>
              </w:rPr>
              <w:t>％</w:t>
            </w:r>
          </w:p>
        </w:tc>
      </w:tr>
      <w:tr w:rsidR="000670CF" w:rsidRPr="000670CF" w:rsidTr="00BB37CC">
        <w:trPr>
          <w:trHeight w:val="284"/>
        </w:trPr>
        <w:tc>
          <w:tcPr>
            <w:tcW w:w="2405" w:type="dxa"/>
            <w:gridSpan w:val="2"/>
            <w:vMerge w:val="restart"/>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3.</w:t>
            </w:r>
            <w:r w:rsidRPr="000670CF">
              <w:rPr>
                <w:rFonts w:ascii="新細明體" w:hAnsi="新細明體"/>
                <w:color w:val="000000" w:themeColor="text1"/>
                <w:sz w:val="24"/>
                <w:szCs w:val="24"/>
              </w:rPr>
              <w:t>昇降設備</w:t>
            </w:r>
          </w:p>
        </w:tc>
        <w:tc>
          <w:tcPr>
            <w:tcW w:w="4820"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無此項</w:t>
            </w:r>
            <w:r w:rsidRPr="000670CF">
              <w:rPr>
                <w:rFonts w:ascii="新細明體" w:hAnsi="新細明體"/>
                <w:color w:val="000000" w:themeColor="text1"/>
                <w:sz w:val="24"/>
                <w:szCs w:val="24"/>
              </w:rPr>
              <w:t>(</w:t>
            </w:r>
            <w:r w:rsidRPr="000670CF">
              <w:rPr>
                <w:rFonts w:ascii="新細明體" w:hAnsi="新細明體"/>
                <w:color w:val="000000" w:themeColor="text1"/>
                <w:sz w:val="24"/>
                <w:szCs w:val="24"/>
              </w:rPr>
              <w:t>位於</w:t>
            </w:r>
            <w:r w:rsidRPr="000670CF">
              <w:rPr>
                <w:rFonts w:ascii="新細明體" w:hAnsi="新細明體"/>
                <w:color w:val="000000" w:themeColor="text1"/>
                <w:sz w:val="24"/>
                <w:szCs w:val="24"/>
              </w:rPr>
              <w:t>1</w:t>
            </w:r>
            <w:r w:rsidRPr="000670CF">
              <w:rPr>
                <w:rFonts w:ascii="新細明體" w:hAnsi="新細明體"/>
                <w:color w:val="000000" w:themeColor="text1"/>
                <w:sz w:val="24"/>
                <w:szCs w:val="24"/>
              </w:rPr>
              <w:t>樓</w:t>
            </w:r>
            <w:r w:rsidRPr="000670CF">
              <w:rPr>
                <w:rFonts w:ascii="新細明體" w:hAnsi="新細明體"/>
                <w:color w:val="000000" w:themeColor="text1"/>
                <w:sz w:val="24"/>
                <w:szCs w:val="24"/>
              </w:rPr>
              <w:t>)</w:t>
            </w:r>
          </w:p>
        </w:tc>
        <w:tc>
          <w:tcPr>
            <w:tcW w:w="850"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47</w:t>
            </w:r>
          </w:p>
        </w:tc>
        <w:tc>
          <w:tcPr>
            <w:tcW w:w="1134"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94</w:t>
            </w:r>
            <w:r w:rsidRPr="000670CF">
              <w:rPr>
                <w:rFonts w:ascii="新細明體" w:hAnsi="新細明體"/>
                <w:color w:val="000000" w:themeColor="text1"/>
                <w:sz w:val="24"/>
                <w:szCs w:val="24"/>
              </w:rPr>
              <w:t>％</w:t>
            </w:r>
          </w:p>
        </w:tc>
      </w:tr>
      <w:tr w:rsidR="000670CF" w:rsidRPr="000670CF" w:rsidTr="00BB37CC">
        <w:trPr>
          <w:trHeight w:val="284"/>
        </w:trPr>
        <w:tc>
          <w:tcPr>
            <w:tcW w:w="2405" w:type="dxa"/>
            <w:gridSpan w:val="2"/>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設有電梯</w:t>
            </w:r>
          </w:p>
        </w:tc>
        <w:tc>
          <w:tcPr>
            <w:tcW w:w="850"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3</w:t>
            </w:r>
          </w:p>
        </w:tc>
        <w:tc>
          <w:tcPr>
            <w:tcW w:w="1134"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6</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val="restart"/>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4.</w:t>
            </w:r>
            <w:r w:rsidRPr="000670CF">
              <w:rPr>
                <w:rFonts w:ascii="新細明體" w:hAnsi="新細明體"/>
                <w:color w:val="000000" w:themeColor="text1"/>
                <w:sz w:val="24"/>
                <w:szCs w:val="24"/>
              </w:rPr>
              <w:t>廁所</w:t>
            </w:r>
          </w:p>
        </w:tc>
        <w:tc>
          <w:tcPr>
            <w:tcW w:w="1163" w:type="dxa"/>
            <w:vMerge w:val="restart"/>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形式與扶手</w:t>
            </w:r>
          </w:p>
        </w:tc>
        <w:tc>
          <w:tcPr>
            <w:tcW w:w="4820"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無提供廁所</w:t>
            </w:r>
          </w:p>
        </w:tc>
        <w:tc>
          <w:tcPr>
            <w:tcW w:w="850"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9</w:t>
            </w:r>
          </w:p>
        </w:tc>
        <w:tc>
          <w:tcPr>
            <w:tcW w:w="1134"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18%</w:t>
            </w: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1163"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color w:val="000000" w:themeColor="text1"/>
                <w:sz w:val="24"/>
                <w:szCs w:val="24"/>
              </w:rPr>
            </w:pPr>
            <w:r w:rsidRPr="000670CF">
              <w:rPr>
                <w:color w:val="000000" w:themeColor="text1"/>
                <w:sz w:val="24"/>
                <w:szCs w:val="24"/>
              </w:rPr>
              <w:t>無設置扶手</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28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56%</w:t>
            </w: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1163"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一般廁所</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38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76</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1163"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無障礙廁所</w:t>
            </w:r>
            <w:r w:rsidRPr="000670CF">
              <w:rPr>
                <w:rFonts w:ascii="新細明體" w:hAnsi="新細明體"/>
                <w:color w:val="000000" w:themeColor="text1"/>
                <w:sz w:val="24"/>
                <w:szCs w:val="24"/>
              </w:rPr>
              <w:t>(</w:t>
            </w:r>
            <w:r w:rsidRPr="000670CF">
              <w:rPr>
                <w:rFonts w:ascii="新細明體" w:hAnsi="新細明體"/>
                <w:color w:val="000000" w:themeColor="text1"/>
                <w:sz w:val="24"/>
                <w:szCs w:val="24"/>
              </w:rPr>
              <w:t>亦設有一般廁所</w:t>
            </w:r>
            <w:r w:rsidRPr="000670CF">
              <w:rPr>
                <w:rFonts w:ascii="新細明體" w:hAnsi="新細明體"/>
                <w:color w:val="000000" w:themeColor="text1"/>
                <w:sz w:val="24"/>
                <w:szCs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4</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1163"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拒答</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2</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11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4-1</w:t>
            </w:r>
            <w:r w:rsidRPr="000670CF">
              <w:rPr>
                <w:rFonts w:ascii="新細明體" w:hAnsi="新細明體"/>
                <w:color w:val="000000" w:themeColor="text1"/>
                <w:sz w:val="24"/>
                <w:szCs w:val="24"/>
              </w:rPr>
              <w:t>通道</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電輪可通行</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40</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電輪不可通行</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28</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無此項</w:t>
            </w:r>
            <w:r w:rsidRPr="000670CF">
              <w:rPr>
                <w:rFonts w:ascii="新細明體" w:hAnsi="新細明體"/>
                <w:color w:val="000000" w:themeColor="text1"/>
                <w:sz w:val="24"/>
                <w:szCs w:val="24"/>
              </w:rPr>
              <w:t>(</w:t>
            </w:r>
            <w:r w:rsidRPr="000670CF">
              <w:rPr>
                <w:rFonts w:ascii="新細明體" w:hAnsi="新細明體"/>
                <w:color w:val="000000" w:themeColor="text1"/>
                <w:sz w:val="24"/>
                <w:szCs w:val="24"/>
              </w:rPr>
              <w:t>無提供廁所</w:t>
            </w:r>
            <w:r w:rsidRPr="000670CF">
              <w:rPr>
                <w:rFonts w:ascii="新細明體" w:hAnsi="新細明體"/>
                <w:color w:val="000000" w:themeColor="text1"/>
                <w:sz w:val="24"/>
                <w:szCs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18</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pStyle w:val="af9"/>
              <w:ind w:left="680"/>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拒答</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14</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pStyle w:val="af9"/>
              <w:ind w:left="680"/>
              <w:rPr>
                <w:rFonts w:ascii="新細明體" w:hAnsi="新細明體"/>
                <w:color w:val="000000" w:themeColor="text1"/>
                <w:sz w:val="24"/>
                <w:szCs w:val="24"/>
              </w:rPr>
            </w:pPr>
          </w:p>
        </w:tc>
        <w:tc>
          <w:tcPr>
            <w:tcW w:w="11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4-2</w:t>
            </w:r>
            <w:r w:rsidRPr="000670CF">
              <w:rPr>
                <w:rFonts w:ascii="新細明體" w:hAnsi="新細明體"/>
                <w:color w:val="000000" w:themeColor="text1"/>
                <w:sz w:val="24"/>
                <w:szCs w:val="24"/>
              </w:rPr>
              <w:t>門檻</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無門檻</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14</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pStyle w:val="af9"/>
              <w:ind w:left="680"/>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有高差，輪椅使用者協助下可進入</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26</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pStyle w:val="af9"/>
              <w:ind w:left="680"/>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有高差，輪椅使用者無法進入</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28</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pStyle w:val="af9"/>
              <w:ind w:left="680"/>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無此項</w:t>
            </w:r>
            <w:r w:rsidRPr="000670CF">
              <w:rPr>
                <w:rFonts w:ascii="新細明體" w:hAnsi="新細明體"/>
                <w:color w:val="000000" w:themeColor="text1"/>
                <w:sz w:val="24"/>
                <w:szCs w:val="24"/>
              </w:rPr>
              <w:t>(</w:t>
            </w:r>
            <w:r w:rsidRPr="000670CF">
              <w:rPr>
                <w:rFonts w:ascii="新細明體" w:hAnsi="新細明體"/>
                <w:color w:val="000000" w:themeColor="text1"/>
                <w:sz w:val="24"/>
                <w:szCs w:val="24"/>
              </w:rPr>
              <w:t>無提供廁所</w:t>
            </w:r>
            <w:r w:rsidRPr="000670CF">
              <w:rPr>
                <w:rFonts w:ascii="新細明體" w:hAnsi="新細明體"/>
                <w:color w:val="000000" w:themeColor="text1"/>
                <w:sz w:val="24"/>
                <w:szCs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18</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pStyle w:val="af9"/>
              <w:ind w:left="680"/>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拒答</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14</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pStyle w:val="af9"/>
              <w:ind w:left="680"/>
              <w:rPr>
                <w:rFonts w:ascii="新細明體" w:hAnsi="新細明體"/>
                <w:color w:val="000000" w:themeColor="text1"/>
                <w:sz w:val="24"/>
                <w:szCs w:val="24"/>
              </w:rPr>
            </w:pPr>
          </w:p>
        </w:tc>
        <w:tc>
          <w:tcPr>
            <w:tcW w:w="11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4-3</w:t>
            </w:r>
            <w:r w:rsidRPr="000670CF">
              <w:rPr>
                <w:rFonts w:ascii="新細明體" w:hAnsi="新細明體"/>
                <w:color w:val="000000" w:themeColor="text1"/>
                <w:sz w:val="24"/>
                <w:szCs w:val="24"/>
              </w:rPr>
              <w:t>門</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橫拉門</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4</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pStyle w:val="af9"/>
              <w:ind w:left="680"/>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推拉門</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32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64</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pStyle w:val="af9"/>
              <w:ind w:left="680"/>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無此項</w:t>
            </w:r>
            <w:r w:rsidRPr="000670CF">
              <w:rPr>
                <w:rFonts w:ascii="新細明體" w:hAnsi="新細明體"/>
                <w:color w:val="000000" w:themeColor="text1"/>
                <w:sz w:val="24"/>
                <w:szCs w:val="24"/>
              </w:rPr>
              <w:t>(</w:t>
            </w:r>
            <w:r w:rsidRPr="000670CF">
              <w:rPr>
                <w:rFonts w:ascii="新細明體" w:hAnsi="新細明體"/>
                <w:color w:val="000000" w:themeColor="text1"/>
                <w:sz w:val="24"/>
                <w:szCs w:val="24"/>
              </w:rPr>
              <w:t>無提供廁所</w:t>
            </w:r>
            <w:r w:rsidRPr="000670CF">
              <w:rPr>
                <w:rFonts w:ascii="新細明體" w:hAnsi="新細明體"/>
                <w:color w:val="000000" w:themeColor="text1"/>
                <w:sz w:val="24"/>
                <w:szCs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18</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pStyle w:val="af9"/>
              <w:ind w:left="680"/>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拒答</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14</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pStyle w:val="af9"/>
              <w:ind w:left="680"/>
              <w:rPr>
                <w:rFonts w:ascii="新細明體" w:hAnsi="新細明體"/>
                <w:color w:val="000000" w:themeColor="text1"/>
                <w:sz w:val="24"/>
                <w:szCs w:val="24"/>
              </w:rPr>
            </w:pPr>
          </w:p>
        </w:tc>
        <w:tc>
          <w:tcPr>
            <w:tcW w:w="1163" w:type="dxa"/>
            <w:vMerge w:val="restart"/>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4-4</w:t>
            </w:r>
            <w:r w:rsidRPr="000670CF">
              <w:rPr>
                <w:rFonts w:ascii="新細明體" w:hAnsi="新細明體"/>
                <w:color w:val="000000" w:themeColor="text1"/>
                <w:sz w:val="24"/>
                <w:szCs w:val="24"/>
              </w:rPr>
              <w:t>電動輪椅迴轉</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可以</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10</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pStyle w:val="af9"/>
              <w:ind w:left="680"/>
              <w:rPr>
                <w:rFonts w:ascii="新細明體" w:hAnsi="新細明體"/>
                <w:color w:val="000000" w:themeColor="text1"/>
                <w:sz w:val="24"/>
                <w:szCs w:val="24"/>
              </w:rPr>
            </w:pPr>
          </w:p>
        </w:tc>
        <w:tc>
          <w:tcPr>
            <w:tcW w:w="1163" w:type="dxa"/>
            <w:vMerge/>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無法</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29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58</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pStyle w:val="af9"/>
              <w:ind w:left="680"/>
              <w:rPr>
                <w:rFonts w:ascii="新細明體" w:hAnsi="新細明體"/>
                <w:color w:val="000000" w:themeColor="text1"/>
                <w:sz w:val="24"/>
                <w:szCs w:val="24"/>
              </w:rPr>
            </w:pPr>
          </w:p>
        </w:tc>
        <w:tc>
          <w:tcPr>
            <w:tcW w:w="1163" w:type="dxa"/>
            <w:vMerge/>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無此項</w:t>
            </w:r>
            <w:r w:rsidRPr="000670CF">
              <w:rPr>
                <w:rFonts w:ascii="新細明體" w:hAnsi="新細明體"/>
                <w:color w:val="000000" w:themeColor="text1"/>
                <w:sz w:val="24"/>
                <w:szCs w:val="24"/>
              </w:rPr>
              <w:t>(</w:t>
            </w:r>
            <w:r w:rsidRPr="000670CF">
              <w:rPr>
                <w:rFonts w:ascii="新細明體" w:hAnsi="新細明體"/>
                <w:color w:val="000000" w:themeColor="text1"/>
                <w:sz w:val="24"/>
                <w:szCs w:val="24"/>
              </w:rPr>
              <w:t>無提供廁所</w:t>
            </w:r>
            <w:r w:rsidRPr="000670CF">
              <w:rPr>
                <w:rFonts w:ascii="新細明體" w:hAnsi="新細明體"/>
                <w:color w:val="000000" w:themeColor="text1"/>
                <w:sz w:val="24"/>
                <w:szCs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18</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pStyle w:val="af9"/>
              <w:ind w:left="680"/>
              <w:rPr>
                <w:rFonts w:ascii="新細明體" w:hAnsi="新細明體"/>
                <w:color w:val="000000" w:themeColor="text1"/>
                <w:sz w:val="24"/>
                <w:szCs w:val="24"/>
              </w:rPr>
            </w:pPr>
          </w:p>
        </w:tc>
        <w:tc>
          <w:tcPr>
            <w:tcW w:w="1163" w:type="dxa"/>
            <w:vMerge/>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拒答</w:t>
            </w:r>
          </w:p>
        </w:tc>
        <w:tc>
          <w:tcPr>
            <w:tcW w:w="850"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7</w:t>
            </w:r>
          </w:p>
        </w:tc>
        <w:tc>
          <w:tcPr>
            <w:tcW w:w="1134"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14</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val="restart"/>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5.</w:t>
            </w:r>
            <w:r w:rsidRPr="000670CF">
              <w:rPr>
                <w:rFonts w:ascii="新細明體" w:hAnsi="新細明體"/>
                <w:color w:val="000000" w:themeColor="text1"/>
                <w:sz w:val="24"/>
                <w:szCs w:val="24"/>
              </w:rPr>
              <w:t>候診與診療空間</w:t>
            </w:r>
          </w:p>
        </w:tc>
        <w:tc>
          <w:tcPr>
            <w:tcW w:w="1163" w:type="dxa"/>
            <w:vMerge w:val="restart"/>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5-1</w:t>
            </w:r>
            <w:r w:rsidRPr="000670CF">
              <w:rPr>
                <w:rFonts w:ascii="新細明體" w:hAnsi="新細明體"/>
                <w:color w:val="000000" w:themeColor="text1"/>
                <w:sz w:val="24"/>
                <w:szCs w:val="24"/>
              </w:rPr>
              <w:t>服務台</w:t>
            </w:r>
          </w:p>
        </w:tc>
        <w:tc>
          <w:tcPr>
            <w:tcW w:w="4820"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輪椅可以靠近，有容膝空間</w:t>
            </w:r>
          </w:p>
        </w:tc>
        <w:tc>
          <w:tcPr>
            <w:tcW w:w="850"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4</w:t>
            </w:r>
          </w:p>
        </w:tc>
        <w:tc>
          <w:tcPr>
            <w:tcW w:w="1134"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8</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1163"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輪椅無法靠近，沒有容膝空間</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40</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1163"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輪椅無法靠近</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40</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1163"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拒答</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12</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11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5-2</w:t>
            </w:r>
            <w:r w:rsidRPr="000670CF">
              <w:rPr>
                <w:rFonts w:ascii="新細明體" w:hAnsi="新細明體"/>
                <w:color w:val="000000" w:themeColor="text1"/>
                <w:sz w:val="24"/>
                <w:szCs w:val="24"/>
              </w:rPr>
              <w:t>輪椅停靠空間</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有</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60</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沒有</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28</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拒答</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12</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11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5-3</w:t>
            </w:r>
            <w:r w:rsidRPr="000670CF">
              <w:rPr>
                <w:rFonts w:ascii="新細明體" w:hAnsi="新細明體"/>
                <w:color w:val="000000" w:themeColor="text1"/>
                <w:sz w:val="24"/>
                <w:szCs w:val="24"/>
              </w:rPr>
              <w:t>診療室出入口</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電輪可以通行</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32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64</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電輪無法通行</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22</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拒答</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14</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11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5-4</w:t>
            </w:r>
            <w:r w:rsidRPr="000670CF">
              <w:rPr>
                <w:rFonts w:ascii="新細明體" w:hAnsi="新細明體"/>
                <w:color w:val="000000" w:themeColor="text1"/>
                <w:sz w:val="24"/>
                <w:szCs w:val="24"/>
              </w:rPr>
              <w:t>診療室內部空間</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電輪可以迴轉</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46</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電輪無法迴轉</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40</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拒答</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14</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11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5-5</w:t>
            </w:r>
            <w:r w:rsidRPr="000670CF">
              <w:rPr>
                <w:rFonts w:ascii="新細明體" w:hAnsi="新細明體"/>
                <w:color w:val="000000" w:themeColor="text1"/>
                <w:sz w:val="24"/>
                <w:szCs w:val="24"/>
              </w:rPr>
              <w:t>診療設備</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輪椅使用者可以使用</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24</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輪椅使用者無法使用</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60</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拒答</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16</w:t>
            </w:r>
            <w:r w:rsidRPr="000670CF">
              <w:rPr>
                <w:rFonts w:ascii="新細明體" w:hAnsi="新細明體"/>
                <w:color w:val="000000" w:themeColor="text1"/>
                <w:sz w:val="24"/>
                <w:szCs w:val="24"/>
              </w:rPr>
              <w:t>％</w:t>
            </w:r>
          </w:p>
        </w:tc>
      </w:tr>
      <w:tr w:rsidR="000670CF" w:rsidRPr="000670CF" w:rsidTr="00BB37CC">
        <w:trPr>
          <w:trHeight w:val="284"/>
        </w:trPr>
        <w:tc>
          <w:tcPr>
            <w:tcW w:w="2405" w:type="dxa"/>
            <w:gridSpan w:val="2"/>
            <w:vMerge w:val="restart"/>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6.</w:t>
            </w:r>
            <w:r w:rsidRPr="000670CF">
              <w:rPr>
                <w:rFonts w:ascii="新細明體" w:hAnsi="新細明體"/>
                <w:color w:val="000000" w:themeColor="text1"/>
                <w:sz w:val="24"/>
                <w:szCs w:val="24"/>
              </w:rPr>
              <w:t>友善服務</w:t>
            </w:r>
          </w:p>
        </w:tc>
        <w:tc>
          <w:tcPr>
            <w:tcW w:w="4820"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多元掛號</w:t>
            </w:r>
          </w:p>
        </w:tc>
        <w:tc>
          <w:tcPr>
            <w:tcW w:w="1984" w:type="dxa"/>
            <w:gridSpan w:val="2"/>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有</w:t>
            </w:r>
            <w:r w:rsidRPr="000670CF">
              <w:rPr>
                <w:rFonts w:ascii="新細明體" w:hAnsi="新細明體"/>
                <w:color w:val="000000" w:themeColor="text1"/>
                <w:sz w:val="24"/>
                <w:szCs w:val="24"/>
              </w:rPr>
              <w:t>10%(5</w:t>
            </w:r>
            <w:r w:rsidRPr="000670CF">
              <w:rPr>
                <w:rFonts w:ascii="新細明體" w:hAnsi="新細明體"/>
                <w:color w:val="000000" w:themeColor="text1"/>
                <w:sz w:val="24"/>
                <w:szCs w:val="24"/>
              </w:rPr>
              <w:t>家提供網路、傳真、</w:t>
            </w:r>
            <w:r w:rsidRPr="000670CF">
              <w:rPr>
                <w:rFonts w:ascii="新細明體" w:hAnsi="新細明體"/>
                <w:color w:val="000000" w:themeColor="text1"/>
                <w:sz w:val="24"/>
                <w:szCs w:val="24"/>
              </w:rPr>
              <w:t>line</w:t>
            </w:r>
            <w:r w:rsidRPr="000670CF">
              <w:rPr>
                <w:rFonts w:ascii="新細明體" w:hAnsi="新細明體"/>
                <w:color w:val="000000" w:themeColor="text1"/>
                <w:sz w:val="24"/>
                <w:szCs w:val="24"/>
              </w:rPr>
              <w:t>）</w:t>
            </w:r>
          </w:p>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沒有</w:t>
            </w:r>
            <w:r w:rsidRPr="000670CF">
              <w:rPr>
                <w:rFonts w:ascii="新細明體" w:hAnsi="新細明體"/>
                <w:color w:val="000000" w:themeColor="text1"/>
                <w:sz w:val="24"/>
                <w:szCs w:val="24"/>
              </w:rPr>
              <w:t>78%(39)</w:t>
            </w:r>
          </w:p>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拒答</w:t>
            </w:r>
            <w:r w:rsidRPr="000670CF">
              <w:rPr>
                <w:rFonts w:ascii="新細明體" w:hAnsi="新細明體"/>
                <w:color w:val="000000" w:themeColor="text1"/>
                <w:sz w:val="24"/>
                <w:szCs w:val="24"/>
              </w:rPr>
              <w:t>12%(6)</w:t>
            </w:r>
          </w:p>
        </w:tc>
      </w:tr>
      <w:tr w:rsidR="000670CF" w:rsidRPr="000670CF" w:rsidTr="00BB37CC">
        <w:trPr>
          <w:trHeight w:val="284"/>
        </w:trPr>
        <w:tc>
          <w:tcPr>
            <w:tcW w:w="2405" w:type="dxa"/>
            <w:gridSpan w:val="2"/>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聽障溝通</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有</w:t>
            </w:r>
            <w:r w:rsidRPr="000670CF">
              <w:rPr>
                <w:rFonts w:ascii="新細明體" w:hAnsi="新細明體"/>
                <w:color w:val="000000" w:themeColor="text1"/>
                <w:sz w:val="24"/>
                <w:szCs w:val="24"/>
              </w:rPr>
              <w:t>26%(13)</w:t>
            </w:r>
          </w:p>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沒有</w:t>
            </w:r>
            <w:r w:rsidRPr="000670CF">
              <w:rPr>
                <w:rFonts w:ascii="新細明體" w:hAnsi="新細明體"/>
                <w:color w:val="000000" w:themeColor="text1"/>
                <w:sz w:val="24"/>
                <w:szCs w:val="24"/>
              </w:rPr>
              <w:t>62%(31)</w:t>
            </w:r>
          </w:p>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拒答</w:t>
            </w:r>
            <w:r w:rsidRPr="000670CF">
              <w:rPr>
                <w:rFonts w:ascii="新細明體" w:hAnsi="新細明體"/>
                <w:color w:val="000000" w:themeColor="text1"/>
                <w:sz w:val="24"/>
                <w:szCs w:val="24"/>
              </w:rPr>
              <w:t>12%(6)</w:t>
            </w:r>
          </w:p>
        </w:tc>
      </w:tr>
      <w:tr w:rsidR="000670CF" w:rsidRPr="000670CF" w:rsidTr="00BB37CC">
        <w:trPr>
          <w:trHeight w:val="284"/>
        </w:trPr>
        <w:tc>
          <w:tcPr>
            <w:tcW w:w="2405" w:type="dxa"/>
            <w:gridSpan w:val="2"/>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點字藥袋</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有</w:t>
            </w:r>
            <w:r w:rsidRPr="000670CF">
              <w:rPr>
                <w:rFonts w:ascii="新細明體" w:hAnsi="新細明體"/>
                <w:color w:val="000000" w:themeColor="text1"/>
                <w:sz w:val="24"/>
                <w:szCs w:val="24"/>
              </w:rPr>
              <w:t>2%(1)</w:t>
            </w:r>
          </w:p>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沒有</w:t>
            </w:r>
            <w:r w:rsidRPr="000670CF">
              <w:rPr>
                <w:rFonts w:ascii="新細明體" w:hAnsi="新細明體"/>
                <w:color w:val="000000" w:themeColor="text1"/>
                <w:sz w:val="24"/>
                <w:szCs w:val="24"/>
              </w:rPr>
              <w:t>86%(43)</w:t>
            </w:r>
          </w:p>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拒答</w:t>
            </w:r>
            <w:r w:rsidRPr="000670CF">
              <w:rPr>
                <w:rFonts w:ascii="新細明體" w:hAnsi="新細明體"/>
                <w:color w:val="000000" w:themeColor="text1"/>
                <w:sz w:val="24"/>
                <w:szCs w:val="24"/>
              </w:rPr>
              <w:t>12%(6)</w:t>
            </w:r>
          </w:p>
        </w:tc>
      </w:tr>
      <w:tr w:rsidR="000670CF" w:rsidRPr="000670CF" w:rsidTr="00BB37CC">
        <w:trPr>
          <w:trHeight w:val="284"/>
        </w:trPr>
        <w:tc>
          <w:tcPr>
            <w:tcW w:w="2405" w:type="dxa"/>
            <w:gridSpan w:val="2"/>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其他</w:t>
            </w:r>
          </w:p>
        </w:tc>
        <w:tc>
          <w:tcPr>
            <w:tcW w:w="1984" w:type="dxa"/>
            <w:gridSpan w:val="2"/>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樂意、主動與人員協助</w:t>
            </w:r>
            <w:r w:rsidRPr="000670CF">
              <w:rPr>
                <w:rFonts w:ascii="新細明體" w:hAnsi="新細明體"/>
                <w:color w:val="000000" w:themeColor="text1"/>
                <w:sz w:val="24"/>
                <w:szCs w:val="24"/>
              </w:rPr>
              <w:t>8%(4)</w:t>
            </w:r>
          </w:p>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無</w:t>
            </w:r>
            <w:r w:rsidRPr="000670CF">
              <w:rPr>
                <w:rFonts w:ascii="新細明體" w:hAnsi="新細明體"/>
                <w:color w:val="000000" w:themeColor="text1"/>
                <w:sz w:val="24"/>
                <w:szCs w:val="24"/>
              </w:rPr>
              <w:t>92%(46)</w:t>
            </w:r>
          </w:p>
        </w:tc>
      </w:tr>
    </w:tbl>
    <w:p w:rsidR="00EF3633" w:rsidRPr="000670CF" w:rsidRDefault="00EF3633" w:rsidP="00EF3633">
      <w:pPr>
        <w:pStyle w:val="3"/>
        <w:ind w:left="1360" w:hanging="680"/>
        <w:rPr>
          <w:color w:val="000000" w:themeColor="text1"/>
        </w:rPr>
      </w:pPr>
      <w:r w:rsidRPr="000670CF">
        <w:rPr>
          <w:rFonts w:hint="eastAsia"/>
          <w:color w:val="000000" w:themeColor="text1"/>
        </w:rPr>
        <w:t>有關我國</w:t>
      </w:r>
      <w:r w:rsidRPr="000670CF">
        <w:rPr>
          <w:rFonts w:hAnsi="標楷體" w:hint="eastAsia"/>
          <w:color w:val="000000" w:themeColor="text1"/>
        </w:rPr>
        <w:t>「</w:t>
      </w:r>
      <w:r w:rsidRPr="000670CF">
        <w:rPr>
          <w:rFonts w:hint="eastAsia"/>
          <w:color w:val="000000" w:themeColor="text1"/>
        </w:rPr>
        <w:t>分級醫療</w:t>
      </w:r>
      <w:r w:rsidRPr="000670CF">
        <w:rPr>
          <w:rFonts w:hAnsi="標楷體" w:hint="eastAsia"/>
          <w:color w:val="000000" w:themeColor="text1"/>
        </w:rPr>
        <w:t>」</w:t>
      </w:r>
      <w:r w:rsidRPr="000670CF">
        <w:rPr>
          <w:rFonts w:hint="eastAsia"/>
          <w:color w:val="000000" w:themeColor="text1"/>
        </w:rPr>
        <w:t>係依據醫療法第88條</w:t>
      </w:r>
      <w:r w:rsidRPr="000670CF">
        <w:rPr>
          <w:rFonts w:hAnsi="標楷體" w:hint="eastAsia"/>
          <w:color w:val="000000" w:themeColor="text1"/>
        </w:rPr>
        <w:t>：「</w:t>
      </w:r>
      <w:r w:rsidRPr="000670CF">
        <w:rPr>
          <w:rFonts w:hint="eastAsia"/>
          <w:color w:val="000000" w:themeColor="text1"/>
        </w:rPr>
        <w:t>中央主管機關為促進醫療資源均衡發展，統籌規劃現有公私立醫療機構及人力合理分布，得劃分醫療區域，建立分級醫療制度，訂定醫療網計畫。主管機關得依前項醫療網計畫，對醫療資源缺乏區域，獎勵民間設立醫療機構、護理之家機構；必要時，得由政府設立。</w:t>
      </w:r>
      <w:r w:rsidRPr="000670CF">
        <w:rPr>
          <w:rFonts w:hAnsi="標楷體" w:hint="eastAsia"/>
          <w:color w:val="000000" w:themeColor="text1"/>
        </w:rPr>
        <w:t>」，該部據以推動「</w:t>
      </w:r>
      <w:r w:rsidRPr="000670CF">
        <w:rPr>
          <w:rFonts w:hint="eastAsia"/>
          <w:color w:val="000000" w:themeColor="text1"/>
        </w:rPr>
        <w:t>分級醫療</w:t>
      </w:r>
      <w:r w:rsidRPr="000670CF">
        <w:rPr>
          <w:rFonts w:hAnsi="標楷體" w:hint="eastAsia"/>
          <w:color w:val="000000" w:themeColor="text1"/>
        </w:rPr>
        <w:t>」</w:t>
      </w:r>
      <w:r w:rsidRPr="000670CF">
        <w:rPr>
          <w:rFonts w:hint="eastAsia"/>
          <w:color w:val="000000" w:themeColor="text1"/>
        </w:rPr>
        <w:t>並擬定：(一)提升基層醫療服務量能(二)導引民眾轉診就醫習慣與調整部分負擔(三)調高醫院重症支付標準，導引醫院減少輕症服務(四)強化醫院與診所醫療合作服務，提供連續性照護(五)提升民眾自我照護知能(六)加強醫療財團法人管理等兼顧各面向之六大策略。惟查，我國分級醫療制度中，有關醫療院所（含診所）之無障礙環境改善辦理情形，據衛福部稱，依據醫療機構設置標準第9條附表(七)診所設置</w:t>
      </w:r>
      <w:r w:rsidRPr="000670CF">
        <w:rPr>
          <w:rFonts w:hint="eastAsia"/>
          <w:color w:val="000000" w:themeColor="text1"/>
        </w:rPr>
        <w:lastRenderedPageBreak/>
        <w:t>標準表規定，診所僅「復健治療設施」者，應有無障礙設施，其餘其他診所依法均不需要檢討無障礙設施，該部已朝輔導、獎勵方式鼓勵診所自行選擇增設相關無障礙設施，同時</w:t>
      </w:r>
      <w:r w:rsidRPr="000670CF">
        <w:rPr>
          <w:rFonts w:hint="eastAsia"/>
          <w:b/>
          <w:color w:val="000000" w:themeColor="text1"/>
        </w:rPr>
        <w:t>衡平「保障」身心障礙者</w:t>
      </w:r>
      <w:r w:rsidRPr="000670CF">
        <w:rPr>
          <w:rFonts w:hint="eastAsia"/>
          <w:color w:val="000000" w:themeColor="text1"/>
        </w:rPr>
        <w:t>與民眾之</w:t>
      </w:r>
      <w:r w:rsidRPr="000670CF">
        <w:rPr>
          <w:rFonts w:hint="eastAsia"/>
          <w:b/>
          <w:color w:val="000000" w:themeColor="text1"/>
        </w:rPr>
        <w:t>就醫權益</w:t>
      </w:r>
      <w:r w:rsidRPr="000670CF">
        <w:rPr>
          <w:rFonts w:hint="eastAsia"/>
          <w:color w:val="000000" w:themeColor="text1"/>
        </w:rPr>
        <w:t>等語。顯見</w:t>
      </w:r>
      <w:r w:rsidRPr="000670CF">
        <w:rPr>
          <w:rFonts w:hint="eastAsia"/>
          <w:b/>
          <w:color w:val="000000" w:themeColor="text1"/>
        </w:rPr>
        <w:t>「</w:t>
      </w:r>
      <w:r w:rsidRPr="000670CF">
        <w:rPr>
          <w:rFonts w:hint="eastAsia"/>
          <w:color w:val="000000" w:themeColor="text1"/>
        </w:rPr>
        <w:t>診所</w:t>
      </w:r>
      <w:r w:rsidRPr="000670CF">
        <w:rPr>
          <w:rFonts w:hint="eastAsia"/>
          <w:b/>
          <w:color w:val="000000" w:themeColor="text1"/>
        </w:rPr>
        <w:t>」除</w:t>
      </w:r>
      <w:r w:rsidRPr="000670CF">
        <w:rPr>
          <w:rFonts w:hint="eastAsia"/>
          <w:color w:val="000000" w:themeColor="text1"/>
        </w:rPr>
        <w:t>「復健治療設施診所」外，依法均不需要檢討無障礙設施。診所無法落實無障礙設施之設置，障礙者只能到設有無障礙設施之醫療院所就醫，影響障礙者的就醫權利，將使分級醫療無法推動。復又身心障礙者權利公約第9條要求國家採取適當措施確保身心障礙者在與其他人平等基礎上無障礙的進出物理環境、使用無障礙軟硬體設施設備，該部之說明，顯係卸責之詞</w:t>
      </w:r>
      <w:r w:rsidRPr="000670CF">
        <w:rPr>
          <w:rFonts w:hAnsi="標楷體" w:hint="eastAsia"/>
          <w:color w:val="000000" w:themeColor="text1"/>
        </w:rPr>
        <w:t>，</w:t>
      </w:r>
      <w:r w:rsidRPr="000670CF">
        <w:rPr>
          <w:rFonts w:hint="eastAsia"/>
          <w:color w:val="000000" w:themeColor="text1"/>
        </w:rPr>
        <w:t>長期忽略身心障礙者之就醫權益，</w:t>
      </w:r>
      <w:r w:rsidRPr="000670CF">
        <w:rPr>
          <w:rFonts w:hAnsi="標楷體"/>
          <w:color w:val="000000" w:themeColor="text1"/>
        </w:rPr>
        <w:t>實均無法確保</w:t>
      </w:r>
      <w:r w:rsidRPr="000670CF">
        <w:rPr>
          <w:rFonts w:hint="eastAsia"/>
          <w:color w:val="000000" w:themeColor="text1"/>
        </w:rPr>
        <w:t>身心障礙者能就近至無障礙設施診所就醫，均待檢討。</w:t>
      </w:r>
    </w:p>
    <w:p w:rsidR="00EF3633" w:rsidRPr="000670CF" w:rsidRDefault="00EF3633" w:rsidP="00EF3633">
      <w:pPr>
        <w:pStyle w:val="3"/>
        <w:ind w:left="1360" w:hanging="680"/>
        <w:rPr>
          <w:color w:val="000000" w:themeColor="text1"/>
        </w:rPr>
      </w:pPr>
      <w:r w:rsidRPr="000670CF">
        <w:rPr>
          <w:rFonts w:hint="eastAsia"/>
          <w:color w:val="000000" w:themeColor="text1"/>
        </w:rPr>
        <w:t>復又，該部對於診所無障礙設施推動未能具體說明推動計畫與時程，該部稱診所無強制要求無障礙設施，係考量多數基層診所所在之建築物多為租賃，對其建築物並無主導權，所有診所都須符合無障礙空間規定有其困難，</w:t>
      </w:r>
      <w:r w:rsidRPr="000670CF">
        <w:rPr>
          <w:rFonts w:hint="eastAsia"/>
          <w:b/>
          <w:color w:val="000000" w:themeColor="text1"/>
        </w:rPr>
        <w:t>該部已朝輔導、獎勵之方式施行，讓診所考量其服務對象及原有之空間規劃，自行選擇增設相關無障礙設施，以同時衡平保障身心障礙者與民眾之就醫權益，</w:t>
      </w:r>
      <w:r w:rsidRPr="000670CF">
        <w:rPr>
          <w:rFonts w:hint="eastAsia"/>
          <w:color w:val="000000" w:themeColor="text1"/>
        </w:rPr>
        <w:t>並已於107年底開始規劃友善診所認證原則，惟僅1家診所於108年通過高齡友善健康照護機構認證。再以，為鼓勵診所參與友善診所認證，該部健康署規劃提供補助誘因，將自109年起針對有意於109年底前申請並完成友善診所認證之基層診所(限西醫診所，不含設有復健治療設施之診所、物理治療所及職能治療所)，每所補助上限1萬5,000元整，預計補助100家診所，總經費150</w:t>
      </w:r>
      <w:r w:rsidRPr="000670CF">
        <w:rPr>
          <w:rFonts w:hint="eastAsia"/>
          <w:color w:val="000000" w:themeColor="text1"/>
        </w:rPr>
        <w:lastRenderedPageBreak/>
        <w:t>萬元整等語</w:t>
      </w:r>
      <w:r w:rsidRPr="000670CF">
        <w:rPr>
          <w:rFonts w:hint="eastAsia"/>
          <w:b/>
          <w:color w:val="000000" w:themeColor="text1"/>
        </w:rPr>
        <w:t>。</w:t>
      </w:r>
      <w:r w:rsidRPr="000670CF">
        <w:rPr>
          <w:rFonts w:hint="eastAsia"/>
          <w:color w:val="000000" w:themeColor="text1"/>
        </w:rPr>
        <w:t>惟查，進入21世紀，診所之CSR企業社會責任（Corporate Social Responsibility）</w:t>
      </w:r>
      <w:r w:rsidRPr="000670CF">
        <w:rPr>
          <w:rStyle w:val="aff0"/>
          <w:color w:val="000000" w:themeColor="text1"/>
        </w:rPr>
        <w:footnoteReference w:id="5"/>
      </w:r>
      <w:r w:rsidRPr="000670CF">
        <w:rPr>
          <w:rFonts w:hint="eastAsia"/>
          <w:color w:val="000000" w:themeColor="text1"/>
        </w:rPr>
        <w:t>已成為企業永續經營不得不面對的趨勢，企業除了追求股東（stockholders）的最大利益外，還必須同時兼顧到其他利害關係人（stakeholders）的權益，包括員工、消費者、供應商、社區與環境等，例如，改善員工的工作環境與福利、重視人權、注重產品與服務品質，保障消費者權益等。企業以營利為目的之外，亦應避免將企業成本予以外部化轉由其他利害關係人、消費者負擔，相關硬體改善成本應由企業主吸收，非由政府或其他利害關係人、消費者負擔，亦為企業永續經營之基礎，值得深思。</w:t>
      </w:r>
    </w:p>
    <w:p w:rsidR="00EF3633" w:rsidRPr="000670CF" w:rsidRDefault="00EF3633" w:rsidP="00EF3633">
      <w:pPr>
        <w:pStyle w:val="3"/>
        <w:kinsoku/>
        <w:rPr>
          <w:color w:val="000000" w:themeColor="text1"/>
        </w:rPr>
      </w:pPr>
      <w:r w:rsidRPr="000670CF">
        <w:rPr>
          <w:rFonts w:hint="eastAsia"/>
          <w:color w:val="000000" w:themeColor="text1"/>
        </w:rPr>
        <w:t>綜上，據衛福部調查全國各縣市9237家「符合健保西醫診所」，設有無障礙通道僅3298家、有無障礙廁所僅2488家，占全體比率為35.7％及26.9％，顯有不足，復又上開資料係各診所自行填報，正確性以及是否符合「建築物無障礙設施設計規範」，尚待查驗。再據該部推動友善診所無障礙設施改善，至108年底止僅1家診所通過高齡友善健康照護機構認證，成效不彰。該部作為身心障礙者權益保障法中央主管機關同時為診所之目的事業主管機關，長期以來對所管「診所」無障礙設施怠於推行，難以落實憲法增修條文第10條對於身心障礙者應予建構無障礙環境，除不利分級醫療推行，亦有違身心障礙者權利公約相關規定，應</w:t>
      </w:r>
      <w:r w:rsidR="00BB37CC">
        <w:rPr>
          <w:rFonts w:hint="eastAsia"/>
          <w:color w:val="000000" w:themeColor="text1"/>
        </w:rPr>
        <w:t>澈底</w:t>
      </w:r>
      <w:r w:rsidRPr="000670CF">
        <w:rPr>
          <w:rFonts w:hint="eastAsia"/>
          <w:color w:val="000000" w:themeColor="text1"/>
        </w:rPr>
        <w:t>檢討改進。</w:t>
      </w:r>
    </w:p>
    <w:p w:rsidR="00EF3633" w:rsidRPr="000670CF" w:rsidRDefault="00EF3633" w:rsidP="00EF3633">
      <w:pPr>
        <w:pStyle w:val="2"/>
        <w:kinsoku/>
        <w:rPr>
          <w:color w:val="000000" w:themeColor="text1"/>
        </w:rPr>
      </w:pPr>
      <w:r w:rsidRPr="000670CF">
        <w:rPr>
          <w:rFonts w:hint="eastAsia"/>
          <w:b/>
          <w:color w:val="000000" w:themeColor="text1"/>
        </w:rPr>
        <w:t>有關營建署於105年至107年間擬修正「既有公共建築物範圍」納入「診所」，函請衛福部與會並表示意見，經查該部目的事業主管機關醫事司竟未與會，後經內</w:t>
      </w:r>
      <w:r w:rsidRPr="000670CF">
        <w:rPr>
          <w:rFonts w:hint="eastAsia"/>
          <w:b/>
          <w:color w:val="000000" w:themeColor="text1"/>
        </w:rPr>
        <w:lastRenderedPageBreak/>
        <w:t>政部再次函請醫事司表示意見，醫事司竟以醫師公會、診所協會等團體反對意見函覆內政部，既不派人參與會議亦不表達意見，自棄主管機關立場，且細究團體反對意見</w:t>
      </w:r>
      <w:r w:rsidRPr="000670CF">
        <w:rPr>
          <w:b/>
          <w:color w:val="000000" w:themeColor="text1"/>
        </w:rPr>
        <w:t>容有許多謬誤，衛福部</w:t>
      </w:r>
      <w:r w:rsidRPr="000670CF">
        <w:rPr>
          <w:rFonts w:hint="eastAsia"/>
          <w:b/>
          <w:color w:val="000000" w:themeColor="text1"/>
        </w:rPr>
        <w:t>疏於溝通，辦理過程顯有怠忽主管機關職責，損及民眾權益，亟待檢討改進</w:t>
      </w:r>
      <w:r w:rsidRPr="000670CF">
        <w:rPr>
          <w:rFonts w:hint="eastAsia"/>
          <w:color w:val="000000" w:themeColor="text1"/>
        </w:rPr>
        <w:t>。</w:t>
      </w:r>
    </w:p>
    <w:p w:rsidR="00EF3633" w:rsidRPr="000670CF" w:rsidRDefault="00EF3633" w:rsidP="00EF3633">
      <w:pPr>
        <w:pStyle w:val="3"/>
        <w:kinsoku/>
        <w:rPr>
          <w:color w:val="000000" w:themeColor="text1"/>
        </w:rPr>
      </w:pPr>
      <w:r w:rsidRPr="000670CF">
        <w:rPr>
          <w:rFonts w:hint="eastAsia"/>
          <w:color w:val="000000" w:themeColor="text1"/>
        </w:rPr>
        <w:t>按身心障礙者權益保障法第</w:t>
      </w:r>
      <w:r w:rsidRPr="000670CF">
        <w:rPr>
          <w:color w:val="000000" w:themeColor="text1"/>
        </w:rPr>
        <w:t>57</w:t>
      </w:r>
      <w:r w:rsidRPr="000670CF">
        <w:rPr>
          <w:rFonts w:hint="eastAsia"/>
          <w:color w:val="000000" w:themeColor="text1"/>
        </w:rPr>
        <w:t>條第</w:t>
      </w:r>
      <w:r w:rsidRPr="000670CF">
        <w:rPr>
          <w:color w:val="000000" w:themeColor="text1"/>
        </w:rPr>
        <w:t>1</w:t>
      </w:r>
      <w:r w:rsidRPr="000670CF">
        <w:rPr>
          <w:rFonts w:hint="eastAsia"/>
          <w:color w:val="000000" w:themeColor="text1"/>
        </w:rPr>
        <w:t>項及第</w:t>
      </w:r>
      <w:r w:rsidRPr="000670CF">
        <w:rPr>
          <w:color w:val="000000" w:themeColor="text1"/>
        </w:rPr>
        <w:t>2</w:t>
      </w:r>
      <w:r w:rsidRPr="000670CF">
        <w:rPr>
          <w:rFonts w:hint="eastAsia"/>
          <w:color w:val="000000" w:themeColor="text1"/>
        </w:rPr>
        <w:t>項：｢</w:t>
      </w:r>
      <w:r w:rsidRPr="000670CF">
        <w:rPr>
          <w:rFonts w:hint="eastAsia"/>
          <w:b/>
          <w:color w:val="000000" w:themeColor="text1"/>
        </w:rPr>
        <w:t>新建</w:t>
      </w:r>
      <w:r w:rsidRPr="000670CF">
        <w:rPr>
          <w:rFonts w:hint="eastAsia"/>
          <w:color w:val="000000" w:themeColor="text1"/>
        </w:rPr>
        <w:t>公共建築物及活動場所，應規劃設置便於各類身心障礙者行動與使用之設施及設備。未符合規定者，不得核發建築執照或對外開放使用。｣、｢公共建築物及活動場所應至少於其室外通路、避難層坡道及扶手、避難層出入口、室內出入口、室內通路走廊、樓梯、升降設備、哺（集）乳室、廁所盥洗室（含移動式）、浴室、輪椅觀眾席位周邊、停車場等其他必要處設置無障礙設備及設施。其項目與規格，由中央目的事業主管機關於其相關法令或依本法定之。｣、第</w:t>
      </w:r>
      <w:r w:rsidRPr="000670CF">
        <w:rPr>
          <w:color w:val="000000" w:themeColor="text1"/>
        </w:rPr>
        <w:t>57</w:t>
      </w:r>
      <w:r w:rsidRPr="000670CF">
        <w:rPr>
          <w:rFonts w:hint="eastAsia"/>
          <w:color w:val="000000" w:themeColor="text1"/>
        </w:rPr>
        <w:t>條第3項：「公共建築物及活動場所之無障礙設備及設施</w:t>
      </w:r>
      <w:r w:rsidRPr="000670CF">
        <w:rPr>
          <w:rFonts w:hint="eastAsia"/>
          <w:b/>
          <w:color w:val="000000" w:themeColor="text1"/>
        </w:rPr>
        <w:t>不符合前項規定者，各級目的事業主管機關應令其所有權人或管理機關負責人改善</w:t>
      </w:r>
      <w:r w:rsidRPr="000670CF">
        <w:rPr>
          <w:rFonts w:hint="eastAsia"/>
          <w:color w:val="000000" w:themeColor="text1"/>
        </w:rPr>
        <w:t>。但因軍事管制、古蹟維護、自然環境因素、建築物構造或設備限制等特殊情形，設置無障礙設備及設施確有困難者，得由所有權人或管理機關負責人提具替代改善計畫，申報各級目的事業主管機關核定，並核定改善期限。」，據此以要求新建建築物朝向全面無障礙化推動，以及既有公共建築物逐步要求改善。</w:t>
      </w:r>
    </w:p>
    <w:p w:rsidR="00EF3633" w:rsidRPr="000670CF" w:rsidRDefault="00EF3633" w:rsidP="00EF3633">
      <w:pPr>
        <w:pStyle w:val="3"/>
        <w:kinsoku/>
        <w:rPr>
          <w:color w:val="000000" w:themeColor="text1"/>
        </w:rPr>
      </w:pPr>
      <w:r w:rsidRPr="000670CF">
        <w:rPr>
          <w:rFonts w:hint="eastAsia"/>
          <w:color w:val="000000" w:themeColor="text1"/>
        </w:rPr>
        <w:t>次按衛福部官網</w:t>
      </w:r>
      <w:r w:rsidRPr="000670CF">
        <w:rPr>
          <w:rStyle w:val="aff0"/>
          <w:color w:val="000000" w:themeColor="text1"/>
        </w:rPr>
        <w:footnoteReference w:id="6"/>
      </w:r>
      <w:r w:rsidRPr="000670CF">
        <w:rPr>
          <w:rFonts w:hint="eastAsia"/>
          <w:color w:val="000000" w:themeColor="text1"/>
        </w:rPr>
        <w:t>-使命願景及重大政策中宣示：</w:t>
      </w:r>
      <w:r w:rsidRPr="000670CF">
        <w:rPr>
          <w:rFonts w:hint="eastAsia"/>
          <w:b/>
          <w:color w:val="000000" w:themeColor="text1"/>
        </w:rPr>
        <w:t>「促進全民健康與福祉最值得民眾信賴的部會：一、健</w:t>
      </w:r>
      <w:r w:rsidRPr="000670CF">
        <w:rPr>
          <w:rFonts w:hint="eastAsia"/>
          <w:b/>
          <w:color w:val="000000" w:themeColor="text1"/>
        </w:rPr>
        <w:lastRenderedPageBreak/>
        <w:t>全福利服務體系，優先照顧弱勢族群。</w:t>
      </w:r>
      <w:r w:rsidRPr="000670CF">
        <w:rPr>
          <w:rFonts w:hint="eastAsia"/>
          <w:color w:val="000000" w:themeColor="text1"/>
        </w:rPr>
        <w:t>二、建置優質長照體系，完備長照服務資源。三、營造互助祥和社會，完善保護服務體系。四、拓展全方位醫療照護體系，保障民眾就醫權益。五、建立優質防疫應變體系，邁向防疫新紀元。六、構築食品藥物安心消費環境，保障民眾健康。七、營造身心健康支持環境，增進全人全程健康促進。八、精進健保及國保制度，強化自助互助社會保險機制</w:t>
      </w:r>
      <w:r w:rsidRPr="000670CF">
        <w:rPr>
          <w:rFonts w:hint="eastAsia"/>
          <w:b/>
          <w:color w:val="000000" w:themeColor="text1"/>
        </w:rPr>
        <w:t>」</w:t>
      </w:r>
      <w:r w:rsidRPr="000670CF">
        <w:rPr>
          <w:rFonts w:hint="eastAsia"/>
          <w:color w:val="000000" w:themeColor="text1"/>
        </w:rPr>
        <w:t>，該部於官網開宗明義明載：「是最值得民眾信賴的部會，以及促進全民健康與福祉，優先照顧弱勢族群，健全福利服務體系」，先予敘明。</w:t>
      </w:r>
    </w:p>
    <w:p w:rsidR="00EF3633" w:rsidRPr="000670CF" w:rsidRDefault="00EF3633" w:rsidP="00EF3633">
      <w:pPr>
        <w:pStyle w:val="3"/>
        <w:kinsoku/>
        <w:rPr>
          <w:color w:val="000000" w:themeColor="text1"/>
        </w:rPr>
      </w:pPr>
      <w:r w:rsidRPr="000670CF">
        <w:rPr>
          <w:rFonts w:hint="eastAsia"/>
          <w:color w:val="000000" w:themeColor="text1"/>
        </w:rPr>
        <w:t>查，營建署為便利行動不便者進出及使用建築物，於101年10月1日修正建築技術規則建築設計施工編第10章無障礙建築物相關規定，並於102年1月1日起施行，按「為便利行動不便者進出及使用建築物，新建或增建建築物，應依本章規定設置無障礙設施。但符合下列情形之一者，不在此限：一、獨棟或連棟建築物，該棟自地面層至最上層均屬同一住宅單位且第二層以上僅供住宅使用。二、供住宅使用之公寓大廈專有及約定專用部分。三、除公共建築物外，建築基地面積未達一百五十平方公尺或每棟每層樓地板面積均未達一百平方公尺。前項各款之建築物地面層，仍應設置無障礙通路。前二項建築物因建築基地地形、垂直增建、構造或使用用途特殊，設置無障礙設施確有困難，經當地主管建築機關核准者，得不適用本章一部或全部之規定。」已明定除例外情況外，新建、增建之公共與非公共建築物均需設置無障礙設施，期能達成全面無障礙化之目標。另，為使各級目的事業主管機關辦理未符無障礙設備及設施設置規定之建築物改善及核</w:t>
      </w:r>
      <w:r w:rsidRPr="000670CF">
        <w:rPr>
          <w:rFonts w:hint="eastAsia"/>
          <w:color w:val="000000" w:themeColor="text1"/>
        </w:rPr>
        <w:lastRenderedPageBreak/>
        <w:t>定事項有所遵循，以符合身心障礙者權益保障法第57條第3項規定，已訂有既有公共建築物無障礙設施替代改善計畫作業程序及認定原則（下稱本認定原則）據以執行，已於第2點明定既有公共建築物適用範圍與應檢討之無障礙設施項目，</w:t>
      </w:r>
      <w:r w:rsidRPr="000670CF">
        <w:rPr>
          <w:rFonts w:hint="eastAsia"/>
          <w:b/>
          <w:color w:val="000000" w:themeColor="text1"/>
        </w:rPr>
        <w:t>惟，「診所」尚未納入「公共建築物」範疇，爰非屬本認定原則之適用對象</w:t>
      </w:r>
      <w:r w:rsidRPr="000670CF">
        <w:rPr>
          <w:rFonts w:hint="eastAsia"/>
          <w:color w:val="000000" w:themeColor="text1"/>
        </w:rPr>
        <w:t>等語。</w:t>
      </w:r>
    </w:p>
    <w:p w:rsidR="00EF3633" w:rsidRPr="000670CF" w:rsidRDefault="00EF3633" w:rsidP="00EF3633">
      <w:pPr>
        <w:pStyle w:val="3"/>
        <w:kinsoku/>
        <w:rPr>
          <w:color w:val="000000" w:themeColor="text1"/>
        </w:rPr>
      </w:pPr>
      <w:r w:rsidRPr="000670CF">
        <w:rPr>
          <w:rFonts w:hint="eastAsia"/>
          <w:color w:val="000000" w:themeColor="text1"/>
        </w:rPr>
        <w:t>再查，該署曾於104年7月成立專案小組針對建築物無障礙相關法規進行全面檢視，為考量行動不便者就醫之權益，於105年6月29日會議中討論診所類型之建築物，獲共識將「診所」納入建築技術規則建築設計施工編第170條既有公共建築物，並於既有公共建築物無障礙設施替代改善計畫作業程序及認定原則中明定應設置之無障礙設施種類，該次會議亦邀請衛福部與會討論，惟查：</w:t>
      </w:r>
    </w:p>
    <w:p w:rsidR="00EF3633" w:rsidRPr="000670CF" w:rsidRDefault="00EF3633" w:rsidP="00EF3633">
      <w:pPr>
        <w:pStyle w:val="4"/>
        <w:kinsoku/>
        <w:rPr>
          <w:color w:val="000000" w:themeColor="text1"/>
        </w:rPr>
      </w:pPr>
      <w:r w:rsidRPr="000670CF">
        <w:rPr>
          <w:rFonts w:hint="eastAsia"/>
          <w:color w:val="000000" w:themeColor="text1"/>
        </w:rPr>
        <w:t>營建署於105年</w:t>
      </w:r>
      <w:r w:rsidRPr="000670CF">
        <w:rPr>
          <w:color w:val="000000" w:themeColor="text1"/>
        </w:rPr>
        <w:t>6</w:t>
      </w:r>
      <w:r w:rsidRPr="000670CF">
        <w:rPr>
          <w:rFonts w:hint="eastAsia"/>
          <w:color w:val="000000" w:themeColor="text1"/>
        </w:rPr>
        <w:t>月24日函</w:t>
      </w:r>
      <w:r w:rsidRPr="000670CF">
        <w:rPr>
          <w:rStyle w:val="aff0"/>
          <w:color w:val="000000" w:themeColor="text1"/>
        </w:rPr>
        <w:footnoteReference w:id="7"/>
      </w:r>
      <w:r w:rsidRPr="000670CF">
        <w:rPr>
          <w:rFonts w:hint="eastAsia"/>
          <w:color w:val="000000" w:themeColor="text1"/>
        </w:rPr>
        <w:t>請衛福部派員參加同年6月29日研修公共建築物無障礙相關法規專案小組第2組第10次會議，並於函中敘明：為配合長照政策，考量行動不便者就醫、就養之權益，該署擬將屬於老人福利機構之長期照護機構、樓地板面積在1000平方公尺以上之「診所」及樓地板面積未達1000平方公尺之「診所」等類型之建築物，納入建築技術規則建築設計施工編第17</w:t>
      </w:r>
      <w:r w:rsidRPr="000670CF">
        <w:rPr>
          <w:color w:val="000000" w:themeColor="text1"/>
        </w:rPr>
        <w:t>0</w:t>
      </w:r>
      <w:r w:rsidRPr="000670CF">
        <w:rPr>
          <w:rFonts w:hint="eastAsia"/>
          <w:color w:val="000000" w:themeColor="text1"/>
        </w:rPr>
        <w:t>條既有公共建築物，並於既有公共建築物無障礙設施替代改案計畫作業程序及認定原則中明定應設置之無障礙設施種類，因大部係為老人福利機構之長期照護機構、樓地板面積在1000平方公尺以上之「診所」及樓地板面積未達1000平方公尺</w:t>
      </w:r>
      <w:r w:rsidRPr="000670CF">
        <w:rPr>
          <w:rFonts w:hint="eastAsia"/>
          <w:color w:val="000000" w:themeColor="text1"/>
        </w:rPr>
        <w:lastRenderedPageBreak/>
        <w:t>之「診所」等之目的事業主管機關，請惠示卓見，並請派員參與該署6月29日召開之研修公共建築物無障礙相關法規專案小組第2組第10次會議。</w:t>
      </w:r>
    </w:p>
    <w:p w:rsidR="00EF3633" w:rsidRPr="000670CF" w:rsidRDefault="00EF3633" w:rsidP="00EF3633">
      <w:pPr>
        <w:pStyle w:val="4"/>
        <w:kinsoku/>
        <w:rPr>
          <w:color w:val="000000" w:themeColor="text1"/>
        </w:rPr>
      </w:pPr>
      <w:r w:rsidRPr="000670CF">
        <w:rPr>
          <w:rFonts w:hint="eastAsia"/>
          <w:color w:val="000000" w:themeColor="text1"/>
        </w:rPr>
        <w:t>經查，1</w:t>
      </w:r>
      <w:r w:rsidRPr="000670CF">
        <w:rPr>
          <w:color w:val="000000" w:themeColor="text1"/>
        </w:rPr>
        <w:t>05</w:t>
      </w:r>
      <w:r w:rsidRPr="000670CF">
        <w:rPr>
          <w:rFonts w:hint="eastAsia"/>
          <w:color w:val="000000" w:themeColor="text1"/>
        </w:rPr>
        <w:t>年6月29日研修公共建築物無障礙相關法規專案小組第2組第10次會議，衛福部僅派社會及家庭署派員與會，有關「診所」之目的事業主管機關醫事司並未派員與會，該部顯有怠失。</w:t>
      </w:r>
    </w:p>
    <w:p w:rsidR="00EF3633" w:rsidRPr="000670CF" w:rsidRDefault="00EF3633" w:rsidP="00EF3633">
      <w:pPr>
        <w:pStyle w:val="4"/>
        <w:kinsoku/>
        <w:rPr>
          <w:color w:val="000000" w:themeColor="text1"/>
        </w:rPr>
      </w:pPr>
      <w:r w:rsidRPr="000670CF">
        <w:rPr>
          <w:rFonts w:hint="eastAsia"/>
          <w:color w:val="000000" w:themeColor="text1"/>
        </w:rPr>
        <w:t>再查，因上開修法方向涉及衛福部醫事司主管權責，且105年6月29日當日會議該部醫事司未派員參與討論，該署再以105年9月1日函</w:t>
      </w:r>
      <w:r w:rsidRPr="000670CF">
        <w:rPr>
          <w:rStyle w:val="aff0"/>
          <w:color w:val="000000" w:themeColor="text1"/>
        </w:rPr>
        <w:footnoteReference w:id="8"/>
      </w:r>
      <w:r w:rsidRPr="000670CF">
        <w:rPr>
          <w:rFonts w:hint="eastAsia"/>
          <w:color w:val="000000" w:themeColor="text1"/>
        </w:rPr>
        <w:t>請醫事司惠示卓見，該函略以:</w:t>
      </w:r>
    </w:p>
    <w:p w:rsidR="00EF3633" w:rsidRPr="000670CF" w:rsidRDefault="00EF3633" w:rsidP="00EF3633">
      <w:pPr>
        <w:pStyle w:val="5"/>
        <w:kinsoku/>
        <w:rPr>
          <w:color w:val="000000" w:themeColor="text1"/>
        </w:rPr>
      </w:pPr>
      <w:r w:rsidRPr="000670CF">
        <w:rPr>
          <w:rFonts w:hint="eastAsia"/>
          <w:color w:val="000000" w:themeColor="text1"/>
        </w:rPr>
        <w:t>為因應各界前就建築物無障礙相關規定提出諸多修正建議，且建築物無障礙相關法規皆有其關聯性，營建署前經於104年7月組成專案小組，並分由3個工作分組就建築技術規則建築設計施工編無障礙建築物專章、建築物無障礙設施設計規範、既有公共建築物無障礙設施替代改善作業程序及認定原則、公共建築物無障礙設施勘驗作業原則等4項法規全面進行檢視，已於105年6月29日完成討論。</w:t>
      </w:r>
    </w:p>
    <w:p w:rsidR="00EF3633" w:rsidRPr="000670CF" w:rsidRDefault="00EF3633" w:rsidP="00EF3633">
      <w:pPr>
        <w:pStyle w:val="5"/>
        <w:kinsoku/>
        <w:rPr>
          <w:color w:val="000000" w:themeColor="text1"/>
        </w:rPr>
      </w:pPr>
      <w:r w:rsidRPr="000670CF">
        <w:rPr>
          <w:rFonts w:hint="eastAsia"/>
          <w:color w:val="000000" w:themeColor="text1"/>
        </w:rPr>
        <w:t>按憲法增修條文第10條規定，國家對於身心障礙者之保險與就醫、無障礙環境之建構、教育訓練與就業輔導及生活維護與救助，應予保障，並扶助其自立與發展。內政部已自77年12月12日增訂公共建築物殘障者使用設施專章時，即納入學校、殘障教養機構、養老院、醫院等，並經五次修正，多已能涵括身心障礙者就學與就養相關之建築物使用用途，而於就醫部分，</w:t>
      </w:r>
      <w:r w:rsidRPr="000670CF">
        <w:rPr>
          <w:rFonts w:hint="eastAsia"/>
          <w:color w:val="000000" w:themeColor="text1"/>
        </w:rPr>
        <w:lastRenderedPageBreak/>
        <w:t>係規定醫院、療養院、衛生所屬既有公共建築物範疇，應依規定改善無障礙設施種類。查兩公約第2次定期報告前於第2輪第7場及第10場審查會議紀錄提及，未來是否將無障礙基本設施納入各級醫療院所營業檢查要件。另身心障礙者權益團體亦時有建議，衛福部刻正推動落實醫療分級，以讓民眾獲得完整性的醫療照顧，並減少醫療浪費。應檢討身心障礙者於「診所」就醫時之便利性與可及性。</w:t>
      </w:r>
    </w:p>
    <w:p w:rsidR="00EF3633" w:rsidRPr="000670CF" w:rsidRDefault="00EF3633" w:rsidP="00EF3633">
      <w:pPr>
        <w:pStyle w:val="5"/>
        <w:kinsoku/>
        <w:rPr>
          <w:color w:val="000000" w:themeColor="text1"/>
        </w:rPr>
      </w:pPr>
      <w:r w:rsidRPr="000670CF">
        <w:rPr>
          <w:rFonts w:hint="eastAsia"/>
          <w:color w:val="000000" w:themeColor="text1"/>
        </w:rPr>
        <w:t>滋為配合大部醫療分級之政策與兼顧身心障礙者就醫之權益，擬於「F類衛生、福利、更生類F-1」增列「樓地板面積在1000平方公尺以上之診所」、「G類辦公、服務類G-3」增列「樓地板面積在300平方公尺以上1000平方公尺以下之診所」，分別檢討無障礙設施種類如下表，惟因大部醫事司未參與討論，請惠示卓見憑辦。</w:t>
      </w:r>
    </w:p>
    <w:p w:rsidR="00EF3633" w:rsidRPr="000670CF" w:rsidRDefault="00EF3633" w:rsidP="00EF3633">
      <w:pPr>
        <w:pStyle w:val="4"/>
        <w:kinsoku/>
        <w:rPr>
          <w:color w:val="000000" w:themeColor="text1"/>
        </w:rPr>
      </w:pPr>
      <w:r w:rsidRPr="000670CF">
        <w:rPr>
          <w:rFonts w:hint="eastAsia"/>
          <w:color w:val="000000" w:themeColor="text1"/>
        </w:rPr>
        <w:t>衛福部後於105年10月18日函</w:t>
      </w:r>
      <w:r w:rsidRPr="000670CF">
        <w:rPr>
          <w:rStyle w:val="aff0"/>
          <w:color w:val="000000" w:themeColor="text1"/>
        </w:rPr>
        <w:footnoteReference w:id="9"/>
      </w:r>
      <w:r w:rsidRPr="000670CF">
        <w:rPr>
          <w:rFonts w:hint="eastAsia"/>
          <w:color w:val="000000" w:themeColor="text1"/>
        </w:rPr>
        <w:t>復營建署稱：「檢送該部彙整</w:t>
      </w:r>
      <w:r w:rsidRPr="000670CF">
        <w:rPr>
          <w:rFonts w:hint="eastAsia"/>
          <w:b/>
          <w:color w:val="000000" w:themeColor="text1"/>
          <w:u w:val="single"/>
        </w:rPr>
        <w:t>各</w:t>
      </w:r>
      <w:r w:rsidRPr="000670CF">
        <w:rPr>
          <w:rFonts w:hint="eastAsia"/>
          <w:color w:val="000000" w:themeColor="text1"/>
        </w:rPr>
        <w:t>相關團體，意見1份，請卓參」，並於該函說明二：「旨案之修正，業經該部以105年9月7日衛部醫字第1050126862號書函請相關團體提供實務意見」等語。查其「相關團體」（中華民國醫師公會全國聯合會及中華民國診所協會全國聯合會意見）意見如下：</w:t>
      </w:r>
    </w:p>
    <w:p w:rsidR="00EF3633" w:rsidRPr="000670CF" w:rsidRDefault="00EF3633" w:rsidP="00EF3633">
      <w:pPr>
        <w:pStyle w:val="5"/>
        <w:kinsoku/>
        <w:rPr>
          <w:color w:val="000000" w:themeColor="text1"/>
        </w:rPr>
      </w:pPr>
      <w:r w:rsidRPr="000670CF">
        <w:rPr>
          <w:rFonts w:hint="eastAsia"/>
          <w:color w:val="000000" w:themeColor="text1"/>
        </w:rPr>
        <w:t>中華民國醫師公會全國聯合會：反對旨案修正，理由如下：</w:t>
      </w:r>
    </w:p>
    <w:p w:rsidR="00EF3633" w:rsidRPr="000670CF" w:rsidRDefault="00EF3633" w:rsidP="00EF3633">
      <w:pPr>
        <w:pStyle w:val="6"/>
        <w:kinsoku/>
        <w:rPr>
          <w:color w:val="000000" w:themeColor="text1"/>
        </w:rPr>
      </w:pPr>
      <w:r w:rsidRPr="000670CF">
        <w:rPr>
          <w:rFonts w:hint="eastAsia"/>
          <w:color w:val="000000" w:themeColor="text1"/>
        </w:rPr>
        <w:t>診所與醫院、長照機構等之性質不同，保障身心障礙者之權益時，需同時衡平考量全民之就醫權益：</w:t>
      </w:r>
    </w:p>
    <w:p w:rsidR="00EF3633" w:rsidRPr="000670CF" w:rsidRDefault="00EF3633" w:rsidP="00EF3633">
      <w:pPr>
        <w:pStyle w:val="7"/>
        <w:kinsoku/>
        <w:rPr>
          <w:color w:val="000000" w:themeColor="text1"/>
        </w:rPr>
      </w:pPr>
      <w:r w:rsidRPr="000670CF">
        <w:rPr>
          <w:rFonts w:hint="eastAsia"/>
          <w:color w:val="000000" w:themeColor="text1"/>
        </w:rPr>
        <w:lastRenderedPageBreak/>
        <w:t>醫院所擇定之建築物大部分皆為起造時即預定為蓋醫院用，可依循相關法規設計，而診所卻是在建築物完成後才設立為診所，如要求上述（預納入規範）之診所須符合相關無障礙設施規定，影響現行診所甚鉅，除有執行面之困難外，（「G類辦公、服務類G-3」面積300平方公尺以上未滿1000平方公尺之診所，將影響現行眾多洗腎、復健、婦產科等診所。），亦有違反信賴保護原則之虞。</w:t>
      </w:r>
    </w:p>
    <w:p w:rsidR="00EF3633" w:rsidRPr="000670CF" w:rsidRDefault="00EF3633" w:rsidP="00EF3633">
      <w:pPr>
        <w:pStyle w:val="7"/>
        <w:kinsoku/>
        <w:rPr>
          <w:color w:val="000000" w:themeColor="text1"/>
        </w:rPr>
      </w:pPr>
      <w:r w:rsidRPr="000670CF">
        <w:rPr>
          <w:rFonts w:hint="eastAsia"/>
          <w:color w:val="000000" w:themeColor="text1"/>
        </w:rPr>
        <w:t>醫院、長照機構、安養機構之病患有行動困難需人協助者通常較診所為多，是故，對於此類泛屬於廣義的醫療機構要求與規定自應有所區別。</w:t>
      </w:r>
    </w:p>
    <w:p w:rsidR="00EF3633" w:rsidRPr="000670CF" w:rsidRDefault="00EF3633" w:rsidP="00EF3633">
      <w:pPr>
        <w:pStyle w:val="7"/>
        <w:kinsoku/>
        <w:rPr>
          <w:color w:val="000000" w:themeColor="text1"/>
        </w:rPr>
      </w:pPr>
      <w:r w:rsidRPr="000670CF">
        <w:rPr>
          <w:rFonts w:hint="eastAsia"/>
          <w:color w:val="000000" w:themeColor="text1"/>
        </w:rPr>
        <w:t>診所屬性不一，是否應區別不同屬性之診所而訂定相關無障礙設施之規範：</w:t>
      </w:r>
    </w:p>
    <w:p w:rsidR="00EF3633" w:rsidRPr="000670CF" w:rsidRDefault="00EF3633" w:rsidP="00EF3633">
      <w:pPr>
        <w:pStyle w:val="8"/>
        <w:kinsoku/>
        <w:rPr>
          <w:color w:val="000000" w:themeColor="text1"/>
        </w:rPr>
      </w:pPr>
      <w:r w:rsidRPr="000670CF">
        <w:rPr>
          <w:rFonts w:hint="eastAsia"/>
          <w:color w:val="000000" w:themeColor="text1"/>
        </w:rPr>
        <w:t>以身心障礙者為主要服務對象之診所（如復健科診所）於「醫療機構設置標準」第9條附表（七）診所設置標準表，已規範「復健醫療設施」應有無障礙設施：包含應設電梯或斜坡道，主要走道台階處，應有推床或輪椅之專用斜坡，浴廁、走道、公共電話等公共設施，應有對殘障或行動不便者之特殊設計。</w:t>
      </w:r>
    </w:p>
    <w:p w:rsidR="00EF3633" w:rsidRPr="000670CF" w:rsidRDefault="00EF3633" w:rsidP="00EF3633">
      <w:pPr>
        <w:pStyle w:val="8"/>
        <w:kinsoku/>
        <w:rPr>
          <w:color w:val="000000" w:themeColor="text1"/>
        </w:rPr>
      </w:pPr>
      <w:r w:rsidRPr="000670CF">
        <w:rPr>
          <w:rFonts w:hint="eastAsia"/>
          <w:color w:val="000000" w:themeColor="text1"/>
        </w:rPr>
        <w:t>並非所有類別之診所皆須設置無障礙空間，如專門針對健康民眾為健檢之診所。</w:t>
      </w:r>
    </w:p>
    <w:p w:rsidR="00EF3633" w:rsidRPr="000670CF" w:rsidRDefault="00EF3633" w:rsidP="00EF3633">
      <w:pPr>
        <w:pStyle w:val="7"/>
        <w:kinsoku/>
        <w:rPr>
          <w:color w:val="000000" w:themeColor="text1"/>
        </w:rPr>
      </w:pPr>
      <w:r w:rsidRPr="000670CF">
        <w:rPr>
          <w:rFonts w:hint="eastAsia"/>
          <w:color w:val="000000" w:themeColor="text1"/>
        </w:rPr>
        <w:t>若依此修正，因實務上無法執行、或其診所類型不需設置無障礙設施之診所，將因違反法規，影響診所營運，進而損及民眾</w:t>
      </w:r>
      <w:r w:rsidRPr="000670CF">
        <w:rPr>
          <w:rFonts w:hint="eastAsia"/>
          <w:color w:val="000000" w:themeColor="text1"/>
        </w:rPr>
        <w:lastRenderedPageBreak/>
        <w:t>就醫之權利及可近性。</w:t>
      </w:r>
    </w:p>
    <w:p w:rsidR="00EF3633" w:rsidRPr="000670CF" w:rsidRDefault="00EF3633" w:rsidP="00EF3633">
      <w:pPr>
        <w:pStyle w:val="6"/>
        <w:kinsoku/>
        <w:rPr>
          <w:color w:val="000000" w:themeColor="text1"/>
        </w:rPr>
      </w:pPr>
      <w:r w:rsidRPr="000670CF">
        <w:rPr>
          <w:rFonts w:hint="eastAsia"/>
          <w:color w:val="000000" w:themeColor="text1"/>
        </w:rPr>
        <w:t>「既有公共建築物改善無障礙設施之種類」訂定標準是否有具說服力之劃分依據？</w:t>
      </w:r>
    </w:p>
    <w:p w:rsidR="00EF3633" w:rsidRPr="000670CF" w:rsidRDefault="00EF3633" w:rsidP="00EF3633">
      <w:pPr>
        <w:pStyle w:val="7"/>
        <w:kinsoku/>
        <w:rPr>
          <w:color w:val="000000" w:themeColor="text1"/>
        </w:rPr>
      </w:pPr>
      <w:r w:rsidRPr="000670CF">
        <w:rPr>
          <w:rFonts w:hint="eastAsia"/>
          <w:color w:val="000000" w:themeColor="text1"/>
        </w:rPr>
        <w:t>「G類辦公、服務類」增列樓地板面積300平方公尺以上未滿1000平方公尺之診所，如何訂定出300平方公尺之標準？</w:t>
      </w:r>
    </w:p>
    <w:p w:rsidR="00EF3633" w:rsidRPr="000670CF" w:rsidRDefault="00EF3633" w:rsidP="00EF3633">
      <w:pPr>
        <w:pStyle w:val="7"/>
        <w:kinsoku/>
        <w:rPr>
          <w:color w:val="000000" w:themeColor="text1"/>
        </w:rPr>
      </w:pPr>
      <w:r w:rsidRPr="000670CF">
        <w:rPr>
          <w:rFonts w:hint="eastAsia"/>
          <w:color w:val="000000" w:themeColor="text1"/>
        </w:rPr>
        <w:t>如係參考B-3樓地板面積在300平方公尺以下之場所如餐廳，而以300平方公尺為一劃分標準，則餐飲類之性質是否與診所之性質差距甚鉅？</w:t>
      </w:r>
    </w:p>
    <w:p w:rsidR="00EF3633" w:rsidRPr="000670CF" w:rsidRDefault="00EF3633" w:rsidP="00EF3633">
      <w:pPr>
        <w:pStyle w:val="6"/>
        <w:kinsoku/>
        <w:rPr>
          <w:color w:val="000000" w:themeColor="text1"/>
        </w:rPr>
      </w:pPr>
      <w:r w:rsidRPr="000670CF">
        <w:rPr>
          <w:rFonts w:hint="eastAsia"/>
          <w:color w:val="000000" w:themeColor="text1"/>
        </w:rPr>
        <w:t>實務上可能發生「G類辦公、服務類」樓地板面積計算會把同一棟建築物納入一起計算，例如診所面積僅100平方公尺，因同一棟建築有其他公共場所，導致標準提高。</w:t>
      </w:r>
    </w:p>
    <w:p w:rsidR="00EF3633" w:rsidRPr="000670CF" w:rsidRDefault="00EF3633" w:rsidP="00EF3633">
      <w:pPr>
        <w:pStyle w:val="6"/>
        <w:kinsoku/>
        <w:rPr>
          <w:color w:val="000000" w:themeColor="text1"/>
        </w:rPr>
      </w:pPr>
      <w:r w:rsidRPr="000670CF">
        <w:rPr>
          <w:rFonts w:hint="eastAsia"/>
          <w:color w:val="000000" w:themeColor="text1"/>
        </w:rPr>
        <w:t>建議以輔導、獎勵之方式施行，讓診所考量其服務對象及原有之空間規劃，自行選擇增設相關無障礙設施，以同時衡平保障身心障礙者與民眾之就醫權益。</w:t>
      </w:r>
    </w:p>
    <w:p w:rsidR="00EF3633" w:rsidRPr="000670CF" w:rsidRDefault="00EF3633" w:rsidP="00EF3633">
      <w:pPr>
        <w:pStyle w:val="5"/>
        <w:kinsoku/>
        <w:rPr>
          <w:color w:val="000000" w:themeColor="text1"/>
        </w:rPr>
      </w:pPr>
      <w:r w:rsidRPr="000670CF">
        <w:rPr>
          <w:rFonts w:hint="eastAsia"/>
          <w:color w:val="000000" w:themeColor="text1"/>
        </w:rPr>
        <w:t>中華民國診所協會全國聯合會：反對旨案修正，理由如下：</w:t>
      </w:r>
    </w:p>
    <w:p w:rsidR="00EF3633" w:rsidRPr="000670CF" w:rsidRDefault="00EF3633" w:rsidP="00EF3633">
      <w:pPr>
        <w:pStyle w:val="6"/>
        <w:kinsoku/>
        <w:rPr>
          <w:color w:val="000000" w:themeColor="text1"/>
        </w:rPr>
      </w:pPr>
      <w:r w:rsidRPr="000670CF">
        <w:rPr>
          <w:rFonts w:hint="eastAsia"/>
          <w:color w:val="000000" w:themeColor="text1"/>
        </w:rPr>
        <w:t>建築技術規則建築設計施工編第10章無障礙建築物，其立法沿革裡從未納入診所。故不宜強制將診所納入無障礙建築物範圍。因為診所原本設計理念就與醫院不同，它是提供醫療的便利性，且以門診為主。何況診所的屬性不一，並不必然針對行動不便者。例如，若有專門對健康人做健檢的，理論上不必然需要無障礙環境。</w:t>
      </w:r>
    </w:p>
    <w:p w:rsidR="00EF3633" w:rsidRPr="000670CF" w:rsidRDefault="00EF3633" w:rsidP="00EF3633">
      <w:pPr>
        <w:pStyle w:val="6"/>
        <w:kinsoku/>
        <w:rPr>
          <w:color w:val="000000" w:themeColor="text1"/>
        </w:rPr>
      </w:pPr>
      <w:r w:rsidRPr="000670CF">
        <w:rPr>
          <w:rFonts w:hint="eastAsia"/>
          <w:color w:val="000000" w:themeColor="text1"/>
        </w:rPr>
        <w:t>全台西醫基層診所超過一萬間，行動不便者也並非沒有選擇的權利。不需強制診所為無</w:t>
      </w:r>
      <w:r w:rsidRPr="000670CF">
        <w:rPr>
          <w:rFonts w:hint="eastAsia"/>
          <w:color w:val="000000" w:themeColor="text1"/>
        </w:rPr>
        <w:lastRenderedPageBreak/>
        <w:t>障礙建築物。倘若診所的基本設施無法滿足患者的基本需求，患者將不會來就診。</w:t>
      </w:r>
    </w:p>
    <w:p w:rsidR="00EF3633" w:rsidRPr="000670CF" w:rsidRDefault="00EF3633" w:rsidP="00EF3633">
      <w:pPr>
        <w:pStyle w:val="6"/>
        <w:kinsoku/>
        <w:rPr>
          <w:color w:val="000000" w:themeColor="text1"/>
        </w:rPr>
      </w:pPr>
      <w:r w:rsidRPr="000670CF">
        <w:rPr>
          <w:rFonts w:hint="eastAsia"/>
          <w:color w:val="000000" w:themeColor="text1"/>
        </w:rPr>
        <w:t>以行動不便者為主要服務對象的診所，例如復健科為例，其診所設置標準已明定必要的無障礙設施，所以不必另外強制規範將其他不同類型的診所都納入。</w:t>
      </w:r>
    </w:p>
    <w:p w:rsidR="00EF3633" w:rsidRPr="000670CF" w:rsidRDefault="00EF3633" w:rsidP="00EF3633">
      <w:pPr>
        <w:pStyle w:val="6"/>
        <w:kinsoku/>
        <w:rPr>
          <w:color w:val="000000" w:themeColor="text1"/>
        </w:rPr>
      </w:pPr>
      <w:r w:rsidRPr="000670CF">
        <w:rPr>
          <w:rFonts w:hint="eastAsia"/>
          <w:color w:val="000000" w:themeColor="text1"/>
        </w:rPr>
        <w:t>以面積訂定無障礙建築的標準，似乎是認為規模夠大就算公共建築物。可是套用在診所並不適合，例如聯合診所這種多家診所聯合執業的型態，如果加起來超過1000平方公尺是否要算公共建築物？</w:t>
      </w:r>
    </w:p>
    <w:p w:rsidR="00EF3633" w:rsidRPr="000670CF" w:rsidRDefault="00EF3633" w:rsidP="00EF3633">
      <w:pPr>
        <w:pStyle w:val="6"/>
        <w:kinsoku/>
        <w:rPr>
          <w:color w:val="000000" w:themeColor="text1"/>
        </w:rPr>
      </w:pPr>
      <w:r w:rsidRPr="000670CF">
        <w:rPr>
          <w:rFonts w:hint="eastAsia"/>
          <w:color w:val="000000" w:themeColor="text1"/>
        </w:rPr>
        <w:t>若爾後超過300平方公尺的診所一定都要符合無障礙設施，可能造成部分舊診所因變更負責人無法繼續營運；或新診所無法在舊房舍內設立的狀況。如果因此而造成診所日益變少，並不見得是真的造福行動不便者的患者。</w:t>
      </w:r>
    </w:p>
    <w:p w:rsidR="00EF3633" w:rsidRPr="000670CF" w:rsidRDefault="00EF3633" w:rsidP="00EF3633">
      <w:pPr>
        <w:pStyle w:val="4"/>
        <w:kinsoku/>
        <w:rPr>
          <w:color w:val="000000" w:themeColor="text1"/>
        </w:rPr>
      </w:pPr>
      <w:r w:rsidRPr="000670CF">
        <w:rPr>
          <w:rFonts w:hint="eastAsia"/>
          <w:color w:val="000000" w:themeColor="text1"/>
        </w:rPr>
        <w:t>茲因衛福部以105年10月18日函反對診所納入建築技術規則建築設計施工編第170條既有公共建築物範圍，營建署後於107年3月15日修正發布建築技術規則建築設計施工編第10章無障礙建築物第167條、第167</w:t>
      </w:r>
      <w:r w:rsidR="00D069ED" w:rsidRPr="000670CF">
        <w:rPr>
          <w:rFonts w:hint="eastAsia"/>
          <w:color w:val="000000" w:themeColor="text1"/>
        </w:rPr>
        <w:t>條</w:t>
      </w:r>
      <w:r w:rsidRPr="000670CF">
        <w:rPr>
          <w:rFonts w:hint="eastAsia"/>
          <w:color w:val="000000" w:themeColor="text1"/>
        </w:rPr>
        <w:t>-1、第167</w:t>
      </w:r>
      <w:r w:rsidR="00D069ED" w:rsidRPr="000670CF">
        <w:rPr>
          <w:rFonts w:hint="eastAsia"/>
          <w:color w:val="000000" w:themeColor="text1"/>
        </w:rPr>
        <w:t>條</w:t>
      </w:r>
      <w:r w:rsidRPr="000670CF">
        <w:rPr>
          <w:rFonts w:hint="eastAsia"/>
          <w:color w:val="000000" w:themeColor="text1"/>
        </w:rPr>
        <w:t>-3、第167</w:t>
      </w:r>
      <w:r w:rsidR="00D069ED" w:rsidRPr="000670CF">
        <w:rPr>
          <w:rFonts w:hint="eastAsia"/>
          <w:color w:val="000000" w:themeColor="text1"/>
        </w:rPr>
        <w:t>條</w:t>
      </w:r>
      <w:r w:rsidRPr="000670CF">
        <w:rPr>
          <w:rFonts w:hint="eastAsia"/>
          <w:color w:val="000000" w:themeColor="text1"/>
        </w:rPr>
        <w:t>-4、第167</w:t>
      </w:r>
      <w:r w:rsidR="00D069ED" w:rsidRPr="000670CF">
        <w:rPr>
          <w:rFonts w:hint="eastAsia"/>
          <w:color w:val="000000" w:themeColor="text1"/>
        </w:rPr>
        <w:t>條</w:t>
      </w:r>
      <w:r w:rsidRPr="000670CF">
        <w:rPr>
          <w:rFonts w:hint="eastAsia"/>
          <w:color w:val="000000" w:themeColor="text1"/>
        </w:rPr>
        <w:t>-5、第167</w:t>
      </w:r>
      <w:r w:rsidR="00D069ED" w:rsidRPr="000670CF">
        <w:rPr>
          <w:rFonts w:hint="eastAsia"/>
          <w:color w:val="000000" w:themeColor="text1"/>
        </w:rPr>
        <w:t>條</w:t>
      </w:r>
      <w:r w:rsidRPr="000670CF">
        <w:rPr>
          <w:rFonts w:hint="eastAsia"/>
          <w:color w:val="000000" w:themeColor="text1"/>
        </w:rPr>
        <w:t>-6、第167</w:t>
      </w:r>
      <w:r w:rsidR="00D069ED" w:rsidRPr="000670CF">
        <w:rPr>
          <w:rFonts w:hint="eastAsia"/>
          <w:color w:val="000000" w:themeColor="text1"/>
        </w:rPr>
        <w:t>條</w:t>
      </w:r>
      <w:r w:rsidRPr="000670CF">
        <w:rPr>
          <w:rFonts w:hint="eastAsia"/>
          <w:color w:val="000000" w:themeColor="text1"/>
        </w:rPr>
        <w:t>-7、第170條，惟該次修法內容不包含「診所」。</w:t>
      </w:r>
    </w:p>
    <w:p w:rsidR="00EF3633" w:rsidRPr="000670CF" w:rsidRDefault="00EF3633" w:rsidP="00EF3633">
      <w:pPr>
        <w:pStyle w:val="4"/>
        <w:kinsoku/>
        <w:rPr>
          <w:color w:val="000000" w:themeColor="text1"/>
        </w:rPr>
      </w:pPr>
      <w:r w:rsidRPr="000670CF">
        <w:rPr>
          <w:rFonts w:hint="eastAsia"/>
          <w:color w:val="000000" w:themeColor="text1"/>
        </w:rPr>
        <w:t>有關診所於107年3月15日該次修法未納入既有公共建築物1節，營建署稱未來將配合中央醫療主管機關推動規劃，俟該部提供具體建議後，內政部營建署將再儘速邀集相關專家學者機關團體進行研商，並啟動相關法制作業。</w:t>
      </w:r>
    </w:p>
    <w:p w:rsidR="00EF3633" w:rsidRPr="000670CF" w:rsidRDefault="00EF3633" w:rsidP="00EF3633">
      <w:pPr>
        <w:pStyle w:val="3"/>
        <w:kinsoku/>
        <w:rPr>
          <w:color w:val="000000" w:themeColor="text1"/>
        </w:rPr>
      </w:pPr>
      <w:r w:rsidRPr="000670CF">
        <w:rPr>
          <w:rFonts w:hint="eastAsia"/>
          <w:color w:val="000000" w:themeColor="text1"/>
        </w:rPr>
        <w:t>由上述觀之，營建署於105年6月29日召開修法會議，</w:t>
      </w:r>
      <w:r w:rsidRPr="000670CF">
        <w:rPr>
          <w:rFonts w:hint="eastAsia"/>
          <w:color w:val="000000" w:themeColor="text1"/>
        </w:rPr>
        <w:lastRenderedPageBreak/>
        <w:t>該次會議衛福部竟僅派社會及家庭署1人與會，涉及「診所」業務之目的事業主管機關醫事司並未派員與會，顯有違誤。再以</w:t>
      </w:r>
      <w:r w:rsidRPr="000670CF">
        <w:rPr>
          <w:color w:val="000000" w:themeColor="text1"/>
        </w:rPr>
        <w:t>，</w:t>
      </w:r>
      <w:r w:rsidRPr="000670CF">
        <w:rPr>
          <w:rFonts w:hint="eastAsia"/>
          <w:color w:val="000000" w:themeColor="text1"/>
        </w:rPr>
        <w:t>營建署為表慎重於105年9月1日再次函請醫事司表示意見，醫事司竟於105年10月18日函復該部「彙整</w:t>
      </w:r>
      <w:r w:rsidRPr="000670CF">
        <w:rPr>
          <w:rFonts w:hint="eastAsia"/>
          <w:b/>
          <w:color w:val="000000" w:themeColor="text1"/>
          <w:u w:val="single"/>
        </w:rPr>
        <w:t>各</w:t>
      </w:r>
      <w:r w:rsidRPr="000670CF">
        <w:rPr>
          <w:rFonts w:hint="eastAsia"/>
          <w:color w:val="000000" w:themeColor="text1"/>
        </w:rPr>
        <w:t>相關團體」之意見代替醫事司之意見，除未表示身為「診所」業務之目的事業主管機關意見外，竟以中華民國醫師公會全國聯合會及中華民國診所協會全國聯合會意見反對意見代替，亦未見身心障礙相關團體意見，立場顯有偏頗。另，中華民國醫師公會全國聯合會及中華民國診所協會全國聯合會之意見容有許多謬誤，如似未瞭解就診民眾包含身心障礙者、失能者、高齡者、孕婦、兒童等族群他們都有就近到社區診所就醫的需要；且</w:t>
      </w:r>
      <w:r w:rsidRPr="000670CF">
        <w:rPr>
          <w:color w:val="000000" w:themeColor="text1"/>
        </w:rPr>
        <w:t>誤解</w:t>
      </w:r>
      <w:r w:rsidRPr="000670CF">
        <w:rPr>
          <w:rFonts w:hint="eastAsia"/>
          <w:color w:val="000000" w:themeColor="text1"/>
        </w:rPr>
        <w:t>診所需</w:t>
      </w:r>
      <w:r w:rsidRPr="000670CF">
        <w:rPr>
          <w:color w:val="000000" w:themeColor="text1"/>
        </w:rPr>
        <w:t>比照醫院設置無障礙環境措施項目</w:t>
      </w:r>
      <w:r w:rsidRPr="000670CF">
        <w:rPr>
          <w:rFonts w:hint="eastAsia"/>
          <w:color w:val="000000" w:themeColor="text1"/>
        </w:rPr>
        <w:t>，該部顯怠於溝通宣導。據此，衛福部身為身心障礙者權益保障法主管機關對身障者權益理應全力維護，善盡該部使命願景及重大政策宣示：「促進全民健康與福祉最值得民眾信賴的部會」、「健全福利服務體系，優先照顧弱勢族群」之政策，然有關診所無障礙設施修法竟不派員與會，後以特定團體之意見代替該部之意見，如何是「最值得民眾信賴」的部會？如何是「優先照顧弱勢族群」之部會？辦理過程已失公平，不利醫療分級與國際公約之推行，作為與言論均損及政府形象，對人民權益之維護顯有不力，顯怠忽主管機關職責，違失至為灼然。</w:t>
      </w:r>
    </w:p>
    <w:p w:rsidR="00EF3633" w:rsidRPr="000670CF" w:rsidRDefault="00EF3633" w:rsidP="00EF3633">
      <w:pPr>
        <w:pStyle w:val="3"/>
        <w:kinsoku/>
        <w:rPr>
          <w:color w:val="000000" w:themeColor="text1"/>
        </w:rPr>
      </w:pPr>
      <w:r w:rsidRPr="000670CF">
        <w:rPr>
          <w:rFonts w:hint="eastAsia"/>
          <w:color w:val="000000" w:themeColor="text1"/>
        </w:rPr>
        <w:t>綜上，有關營建署於105年至107年間擬修正「既有公共建築物範圍」納入「診所」，函請衛福部與會並表示意見，經查該部目的事業主管機關醫事司竟未與會，後經內政部再次函請醫事司表示意見，醫事</w:t>
      </w:r>
      <w:r w:rsidRPr="000670CF">
        <w:rPr>
          <w:rFonts w:hint="eastAsia"/>
          <w:color w:val="000000" w:themeColor="text1"/>
        </w:rPr>
        <w:lastRenderedPageBreak/>
        <w:t>司竟以醫師公會、診所協會等團體反對意見函覆內政部，既不派人參與會議亦不表達意見，自棄主管機關立場，且細究團體反對意見</w:t>
      </w:r>
      <w:r w:rsidRPr="000670CF">
        <w:rPr>
          <w:color w:val="000000" w:themeColor="text1"/>
        </w:rPr>
        <w:t>容有許多謬誤，衛福部</w:t>
      </w:r>
      <w:r w:rsidRPr="000670CF">
        <w:rPr>
          <w:rFonts w:hint="eastAsia"/>
          <w:color w:val="000000" w:themeColor="text1"/>
        </w:rPr>
        <w:t>疏於溝通，辦理過程顯有怠忽主管機關職責，損及民眾權益，亟待檢討改進。</w:t>
      </w:r>
    </w:p>
    <w:p w:rsidR="00313393" w:rsidRPr="000670CF" w:rsidRDefault="00313393" w:rsidP="00313393">
      <w:pPr>
        <w:pStyle w:val="2"/>
        <w:kinsoku/>
        <w:rPr>
          <w:b/>
          <w:color w:val="000000" w:themeColor="text1"/>
        </w:rPr>
      </w:pPr>
      <w:r w:rsidRPr="000670CF">
        <w:rPr>
          <w:rFonts w:hint="eastAsia"/>
          <w:b/>
          <w:color w:val="000000" w:themeColor="text1"/>
        </w:rPr>
        <w:t>診所於醫療機構設置標準中除設有復健治療設施者應設置無障礙設施外，其餘並無規範。自102年1月1日起新建或增建建築物均須依建築技術規則建築設計施工編第1</w:t>
      </w:r>
      <w:r w:rsidRPr="000670CF">
        <w:rPr>
          <w:b/>
          <w:color w:val="000000" w:themeColor="text1"/>
        </w:rPr>
        <w:t>0</w:t>
      </w:r>
      <w:r w:rsidRPr="000670CF">
        <w:rPr>
          <w:rFonts w:hint="eastAsia"/>
          <w:b/>
          <w:color w:val="000000" w:themeColor="text1"/>
        </w:rPr>
        <w:t>章設置無障礙設施，惟，依規模有不同的</w:t>
      </w:r>
      <w:r w:rsidRPr="000670CF">
        <w:rPr>
          <w:b/>
          <w:color w:val="000000" w:themeColor="text1"/>
        </w:rPr>
        <w:t>無障礙設施</w:t>
      </w:r>
      <w:r w:rsidRPr="000670CF">
        <w:rPr>
          <w:rFonts w:hint="eastAsia"/>
          <w:b/>
          <w:color w:val="000000" w:themeColor="text1"/>
        </w:rPr>
        <w:t>種類</w:t>
      </w:r>
      <w:r w:rsidRPr="000670CF">
        <w:rPr>
          <w:b/>
          <w:color w:val="000000" w:themeColor="text1"/>
        </w:rPr>
        <w:t>的設置規定</w:t>
      </w:r>
      <w:r w:rsidRPr="000670CF">
        <w:rPr>
          <w:rFonts w:hint="eastAsia"/>
          <w:b/>
          <w:color w:val="000000" w:themeColor="text1"/>
        </w:rPr>
        <w:t>。另據身心障礙者權益保障法第57條第3項規定主管機關應令其所有權人或管理機關負責人改善遇有特殊情形，確有困難者可以提具替代改善計畫。然衛福部與目的事業主管單位對無障礙法規規定毫無所悉</w:t>
      </w:r>
      <w:r w:rsidRPr="000670CF">
        <w:rPr>
          <w:b/>
          <w:color w:val="000000" w:themeColor="text1"/>
        </w:rPr>
        <w:t>，對於</w:t>
      </w:r>
      <w:r w:rsidRPr="000670CF">
        <w:rPr>
          <w:rFonts w:hint="eastAsia"/>
          <w:b/>
          <w:color w:val="000000" w:themeColor="text1"/>
        </w:rPr>
        <w:t>業</w:t>
      </w:r>
      <w:r w:rsidRPr="000670CF">
        <w:rPr>
          <w:b/>
          <w:color w:val="000000" w:themeColor="text1"/>
        </w:rPr>
        <w:t>者提出的問題未思解決之道</w:t>
      </w:r>
      <w:r w:rsidRPr="000670CF">
        <w:rPr>
          <w:rFonts w:hint="eastAsia"/>
          <w:b/>
          <w:color w:val="000000" w:themeColor="text1"/>
        </w:rPr>
        <w:t>，</w:t>
      </w:r>
      <w:r w:rsidRPr="000670CF">
        <w:rPr>
          <w:b/>
          <w:color w:val="000000" w:themeColor="text1"/>
        </w:rPr>
        <w:t>一昧擱置延遲</w:t>
      </w:r>
      <w:r w:rsidRPr="000670CF">
        <w:rPr>
          <w:rFonts w:hint="eastAsia"/>
          <w:b/>
          <w:color w:val="000000" w:themeColor="text1"/>
        </w:rPr>
        <w:t>診所納入</w:t>
      </w:r>
      <w:r w:rsidRPr="000670CF">
        <w:rPr>
          <w:b/>
          <w:color w:val="000000" w:themeColor="text1"/>
        </w:rPr>
        <w:t>無障礙規範的檢討時程，</w:t>
      </w:r>
      <w:r w:rsidRPr="000670CF">
        <w:rPr>
          <w:rFonts w:hint="eastAsia"/>
          <w:b/>
          <w:color w:val="000000" w:themeColor="text1"/>
        </w:rPr>
        <w:t>影響</w:t>
      </w:r>
      <w:r w:rsidRPr="000670CF">
        <w:rPr>
          <w:b/>
          <w:color w:val="000000" w:themeColor="text1"/>
        </w:rPr>
        <w:t>障礙者</w:t>
      </w:r>
      <w:r w:rsidRPr="000670CF">
        <w:rPr>
          <w:rFonts w:hint="eastAsia"/>
          <w:b/>
          <w:color w:val="000000" w:themeColor="text1"/>
        </w:rPr>
        <w:t>平等就醫的權利，亟待檢討。</w:t>
      </w:r>
    </w:p>
    <w:p w:rsidR="00313393" w:rsidRPr="000670CF" w:rsidRDefault="00313393" w:rsidP="00313393">
      <w:pPr>
        <w:pStyle w:val="3"/>
        <w:kinsoku/>
        <w:rPr>
          <w:color w:val="000000" w:themeColor="text1"/>
        </w:rPr>
      </w:pPr>
      <w:r w:rsidRPr="000670CF">
        <w:rPr>
          <w:rFonts w:hint="eastAsia"/>
          <w:color w:val="000000" w:themeColor="text1"/>
        </w:rPr>
        <w:t>按身心障礙者權益保障法第</w:t>
      </w:r>
      <w:r w:rsidRPr="000670CF">
        <w:rPr>
          <w:color w:val="000000" w:themeColor="text1"/>
        </w:rPr>
        <w:t>57</w:t>
      </w:r>
      <w:r w:rsidRPr="000670CF">
        <w:rPr>
          <w:rFonts w:hint="eastAsia"/>
          <w:color w:val="000000" w:themeColor="text1"/>
        </w:rPr>
        <w:t>條第</w:t>
      </w:r>
      <w:r w:rsidRPr="000670CF">
        <w:rPr>
          <w:color w:val="000000" w:themeColor="text1"/>
        </w:rPr>
        <w:t>1</w:t>
      </w:r>
      <w:r w:rsidRPr="000670CF">
        <w:rPr>
          <w:rFonts w:hint="eastAsia"/>
          <w:color w:val="000000" w:themeColor="text1"/>
        </w:rPr>
        <w:t>項及第</w:t>
      </w:r>
      <w:r w:rsidRPr="000670CF">
        <w:rPr>
          <w:color w:val="000000" w:themeColor="text1"/>
        </w:rPr>
        <w:t>2</w:t>
      </w:r>
      <w:r w:rsidRPr="000670CF">
        <w:rPr>
          <w:rFonts w:hint="eastAsia"/>
          <w:color w:val="000000" w:themeColor="text1"/>
        </w:rPr>
        <w:t>項：｢</w:t>
      </w:r>
      <w:r w:rsidRPr="000670CF">
        <w:rPr>
          <w:rFonts w:hint="eastAsia"/>
          <w:b/>
          <w:color w:val="000000" w:themeColor="text1"/>
        </w:rPr>
        <w:t>新建</w:t>
      </w:r>
      <w:r w:rsidRPr="000670CF">
        <w:rPr>
          <w:rFonts w:hint="eastAsia"/>
          <w:color w:val="000000" w:themeColor="text1"/>
        </w:rPr>
        <w:t>公共建築物及活動場所，應規劃設置便於各類身心障礙者行動與使用之設施及設備。未符合規定者，不得核發建築執照或對外開放使用。｣、｢公共建築物及活動場所應至少於其室外通路、避難層坡道及扶手、避難層出入口、室內出入口、室內通路走廊、樓梯、升降設備、哺（集）乳室、廁所盥洗室（含移動式）、浴室、輪椅觀眾席位周邊、停車場等其他必要處設置無障礙設備及設施。其項目與規格，由中央目的事業主管機關於其相關法令或依本法定之｣，據此以要求新建之建築物朝向全面無障礙化推動。</w:t>
      </w:r>
    </w:p>
    <w:p w:rsidR="00313393" w:rsidRPr="000670CF" w:rsidRDefault="00313393" w:rsidP="00313393">
      <w:pPr>
        <w:pStyle w:val="3"/>
        <w:kinsoku/>
        <w:rPr>
          <w:color w:val="000000" w:themeColor="text1"/>
        </w:rPr>
      </w:pPr>
      <w:r w:rsidRPr="000670CF">
        <w:rPr>
          <w:rFonts w:hint="eastAsia"/>
          <w:color w:val="000000" w:themeColor="text1"/>
        </w:rPr>
        <w:t>再按身心障礙者權益保障法第</w:t>
      </w:r>
      <w:r w:rsidRPr="000670CF">
        <w:rPr>
          <w:color w:val="000000" w:themeColor="text1"/>
        </w:rPr>
        <w:t>57</w:t>
      </w:r>
      <w:r w:rsidRPr="000670CF">
        <w:rPr>
          <w:rFonts w:hint="eastAsia"/>
          <w:color w:val="000000" w:themeColor="text1"/>
        </w:rPr>
        <w:t>條第3項：「公共建築物及活動場所之無障礙設備及設施</w:t>
      </w:r>
      <w:r w:rsidRPr="000670CF">
        <w:rPr>
          <w:rFonts w:hint="eastAsia"/>
          <w:b/>
          <w:color w:val="000000" w:themeColor="text1"/>
        </w:rPr>
        <w:t>不符合前項</w:t>
      </w:r>
      <w:r w:rsidRPr="000670CF">
        <w:rPr>
          <w:rFonts w:hint="eastAsia"/>
          <w:b/>
          <w:color w:val="000000" w:themeColor="text1"/>
        </w:rPr>
        <w:lastRenderedPageBreak/>
        <w:t>規定者，各級目的事業主管機關應令其所有權人或管理機關負責人改善</w:t>
      </w:r>
      <w:r w:rsidRPr="000670CF">
        <w:rPr>
          <w:rFonts w:hint="eastAsia"/>
          <w:color w:val="000000" w:themeColor="text1"/>
        </w:rPr>
        <w:t>。但因軍事管制、古蹟維護、自然環境因素、建築物構造或設備限制等特殊情形，設置無障礙設備及設施確有困難者，得由所有權人或管理機關負責人提具替代改善計畫，申報各級目的事業主管機關核定，並核定改善期限」，要求既有之公共建築物逐步改善無障礙設備及設施。</w:t>
      </w:r>
    </w:p>
    <w:p w:rsidR="00313393" w:rsidRPr="000670CF" w:rsidRDefault="00313393" w:rsidP="00313393">
      <w:pPr>
        <w:pStyle w:val="3"/>
        <w:kinsoku/>
        <w:rPr>
          <w:color w:val="000000" w:themeColor="text1"/>
        </w:rPr>
      </w:pPr>
      <w:r w:rsidRPr="000670CF">
        <w:rPr>
          <w:rFonts w:hint="eastAsia"/>
          <w:color w:val="000000" w:themeColor="text1"/>
        </w:rPr>
        <w:t>據衛福部於1</w:t>
      </w:r>
      <w:r w:rsidRPr="000670CF">
        <w:rPr>
          <w:color w:val="000000" w:themeColor="text1"/>
        </w:rPr>
        <w:t>05</w:t>
      </w:r>
      <w:r w:rsidRPr="000670CF">
        <w:rPr>
          <w:rFonts w:hint="eastAsia"/>
          <w:color w:val="000000" w:themeColor="text1"/>
        </w:rPr>
        <w:t>年12月21日函請各縣市衛生局調查所轄診所樓地板面積資料，經106年1月彙整資料(南投縣未回復)稱，樓地板面積1000平方公尺以上之診所有85家，300平方公尺以上未滿1000平方公尺之診所有873家（如下表）。</w:t>
      </w:r>
    </w:p>
    <w:p w:rsidR="00313393" w:rsidRPr="000670CF" w:rsidRDefault="00313393" w:rsidP="00313393">
      <w:pPr>
        <w:pStyle w:val="3"/>
        <w:numPr>
          <w:ilvl w:val="0"/>
          <w:numId w:val="0"/>
        </w:numPr>
        <w:ind w:left="567" w:rightChars="16" w:right="54"/>
        <w:rPr>
          <w:rFonts w:hAnsi="標楷體" w:cs="新細明體"/>
          <w:color w:val="000000" w:themeColor="text1"/>
          <w:kern w:val="0"/>
          <w:szCs w:val="32"/>
        </w:rPr>
      </w:pPr>
      <w:r w:rsidRPr="000670CF">
        <w:rPr>
          <w:rFonts w:hAnsi="標楷體" w:cs="新細明體" w:hint="eastAsia"/>
          <w:color w:val="000000" w:themeColor="text1"/>
          <w:kern w:val="0"/>
          <w:szCs w:val="32"/>
        </w:rPr>
        <w:t>表 各縣市政府衛生局所轄「診所」樓地板面積調查表；單位：家數</w:t>
      </w:r>
    </w:p>
    <w:tbl>
      <w:tblPr>
        <w:tblW w:w="4734" w:type="pct"/>
        <w:jc w:val="right"/>
        <w:tblCellMar>
          <w:left w:w="28" w:type="dxa"/>
          <w:right w:w="28" w:type="dxa"/>
        </w:tblCellMar>
        <w:tblLook w:val="04A0" w:firstRow="1" w:lastRow="0" w:firstColumn="1" w:lastColumn="0" w:noHBand="0" w:noVBand="1"/>
      </w:tblPr>
      <w:tblGrid>
        <w:gridCol w:w="499"/>
        <w:gridCol w:w="1775"/>
        <w:gridCol w:w="2537"/>
        <w:gridCol w:w="3544"/>
      </w:tblGrid>
      <w:tr w:rsidR="000670CF" w:rsidRPr="000670CF" w:rsidTr="00BB37CC">
        <w:trPr>
          <w:trHeight w:val="795"/>
          <w:jc w:val="right"/>
        </w:trPr>
        <w:tc>
          <w:tcPr>
            <w:tcW w:w="298"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313393" w:rsidRPr="000670CF" w:rsidRDefault="00313393" w:rsidP="00BB37CC">
            <w:pPr>
              <w:widowControl/>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 xml:space="preserve">　</w:t>
            </w:r>
          </w:p>
        </w:tc>
        <w:tc>
          <w:tcPr>
            <w:tcW w:w="1062" w:type="pct"/>
            <w:tcBorders>
              <w:top w:val="single" w:sz="4" w:space="0" w:color="auto"/>
              <w:left w:val="nil"/>
              <w:bottom w:val="single" w:sz="8" w:space="0" w:color="auto"/>
              <w:right w:val="single" w:sz="8" w:space="0" w:color="auto"/>
            </w:tcBorders>
            <w:shd w:val="clear" w:color="auto" w:fill="auto"/>
            <w:vAlign w:val="center"/>
            <w:hideMark/>
          </w:tcPr>
          <w:p w:rsidR="00313393" w:rsidRPr="000670CF" w:rsidRDefault="00313393" w:rsidP="00BB37CC">
            <w:pPr>
              <w:widowControl/>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 xml:space="preserve">　</w:t>
            </w:r>
          </w:p>
        </w:tc>
        <w:tc>
          <w:tcPr>
            <w:tcW w:w="1518" w:type="pct"/>
            <w:tcBorders>
              <w:top w:val="single" w:sz="4" w:space="0" w:color="auto"/>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1,000平方公尺以上</w:t>
            </w:r>
          </w:p>
        </w:tc>
        <w:tc>
          <w:tcPr>
            <w:tcW w:w="2121" w:type="pct"/>
            <w:tcBorders>
              <w:top w:val="single" w:sz="4" w:space="0" w:color="auto"/>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300平方公尺以上未達1,000平方公尺</w:t>
            </w:r>
          </w:p>
        </w:tc>
      </w:tr>
      <w:tr w:rsidR="000670CF" w:rsidRPr="000670CF" w:rsidTr="00BB37CC">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313393" w:rsidRPr="000670CF" w:rsidRDefault="00313393" w:rsidP="00BB37CC">
            <w:pPr>
              <w:widowControl/>
              <w:jc w:val="right"/>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w:t>
            </w:r>
          </w:p>
        </w:tc>
        <w:tc>
          <w:tcPr>
            <w:tcW w:w="1062"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臺北市</w:t>
            </w:r>
          </w:p>
        </w:tc>
        <w:tc>
          <w:tcPr>
            <w:tcW w:w="1518"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11</w:t>
            </w:r>
          </w:p>
        </w:tc>
        <w:tc>
          <w:tcPr>
            <w:tcW w:w="2121"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115</w:t>
            </w:r>
          </w:p>
        </w:tc>
      </w:tr>
      <w:tr w:rsidR="000670CF" w:rsidRPr="000670CF" w:rsidTr="00BB37CC">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313393" w:rsidRPr="000670CF" w:rsidRDefault="00313393" w:rsidP="00BB37CC">
            <w:pPr>
              <w:widowControl/>
              <w:jc w:val="right"/>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2</w:t>
            </w:r>
          </w:p>
        </w:tc>
        <w:tc>
          <w:tcPr>
            <w:tcW w:w="1062"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新北市</w:t>
            </w:r>
          </w:p>
        </w:tc>
        <w:tc>
          <w:tcPr>
            <w:tcW w:w="1518"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30</w:t>
            </w:r>
          </w:p>
        </w:tc>
        <w:tc>
          <w:tcPr>
            <w:tcW w:w="2121"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167</w:t>
            </w:r>
          </w:p>
        </w:tc>
      </w:tr>
      <w:tr w:rsidR="000670CF" w:rsidRPr="000670CF" w:rsidTr="00BB37CC">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313393" w:rsidRPr="000670CF" w:rsidRDefault="00313393" w:rsidP="00BB37CC">
            <w:pPr>
              <w:widowControl/>
              <w:jc w:val="right"/>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3</w:t>
            </w:r>
          </w:p>
        </w:tc>
        <w:tc>
          <w:tcPr>
            <w:tcW w:w="1062"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臺中市</w:t>
            </w:r>
          </w:p>
        </w:tc>
        <w:tc>
          <w:tcPr>
            <w:tcW w:w="1518"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3</w:t>
            </w:r>
          </w:p>
        </w:tc>
        <w:tc>
          <w:tcPr>
            <w:tcW w:w="2121"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120</w:t>
            </w:r>
          </w:p>
        </w:tc>
      </w:tr>
      <w:tr w:rsidR="000670CF" w:rsidRPr="000670CF" w:rsidTr="00BB37CC">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313393" w:rsidRPr="000670CF" w:rsidRDefault="00313393" w:rsidP="00BB37CC">
            <w:pPr>
              <w:widowControl/>
              <w:jc w:val="right"/>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4</w:t>
            </w:r>
          </w:p>
        </w:tc>
        <w:tc>
          <w:tcPr>
            <w:tcW w:w="1062"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臺南市</w:t>
            </w:r>
          </w:p>
        </w:tc>
        <w:tc>
          <w:tcPr>
            <w:tcW w:w="1518"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4</w:t>
            </w:r>
          </w:p>
        </w:tc>
        <w:tc>
          <w:tcPr>
            <w:tcW w:w="2121"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50</w:t>
            </w:r>
          </w:p>
        </w:tc>
      </w:tr>
      <w:tr w:rsidR="000670CF" w:rsidRPr="000670CF" w:rsidTr="00BB37CC">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313393" w:rsidRPr="000670CF" w:rsidRDefault="00313393" w:rsidP="00BB37CC">
            <w:pPr>
              <w:widowControl/>
              <w:jc w:val="right"/>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5</w:t>
            </w:r>
          </w:p>
        </w:tc>
        <w:tc>
          <w:tcPr>
            <w:tcW w:w="1062"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高雄市</w:t>
            </w:r>
          </w:p>
        </w:tc>
        <w:tc>
          <w:tcPr>
            <w:tcW w:w="1518"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12</w:t>
            </w:r>
          </w:p>
        </w:tc>
        <w:tc>
          <w:tcPr>
            <w:tcW w:w="2121"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131</w:t>
            </w:r>
          </w:p>
        </w:tc>
      </w:tr>
      <w:tr w:rsidR="000670CF" w:rsidRPr="000670CF" w:rsidTr="00BB37CC">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313393" w:rsidRPr="000670CF" w:rsidRDefault="00313393" w:rsidP="00BB37CC">
            <w:pPr>
              <w:widowControl/>
              <w:jc w:val="right"/>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6</w:t>
            </w:r>
          </w:p>
        </w:tc>
        <w:tc>
          <w:tcPr>
            <w:tcW w:w="1062"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桃園縣</w:t>
            </w:r>
          </w:p>
        </w:tc>
        <w:tc>
          <w:tcPr>
            <w:tcW w:w="1518"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w:t>
            </w:r>
          </w:p>
        </w:tc>
        <w:tc>
          <w:tcPr>
            <w:tcW w:w="2121"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47</w:t>
            </w:r>
          </w:p>
        </w:tc>
      </w:tr>
      <w:tr w:rsidR="000670CF" w:rsidRPr="000670CF" w:rsidTr="00BB37CC">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313393" w:rsidRPr="000670CF" w:rsidRDefault="00313393" w:rsidP="00BB37CC">
            <w:pPr>
              <w:widowControl/>
              <w:jc w:val="right"/>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7</w:t>
            </w:r>
          </w:p>
        </w:tc>
        <w:tc>
          <w:tcPr>
            <w:tcW w:w="1062"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基隆市</w:t>
            </w:r>
          </w:p>
        </w:tc>
        <w:tc>
          <w:tcPr>
            <w:tcW w:w="1518"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w:t>
            </w:r>
          </w:p>
        </w:tc>
        <w:tc>
          <w:tcPr>
            <w:tcW w:w="2121"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17</w:t>
            </w:r>
          </w:p>
        </w:tc>
      </w:tr>
      <w:tr w:rsidR="000670CF" w:rsidRPr="000670CF" w:rsidTr="00BB37CC">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313393" w:rsidRPr="000670CF" w:rsidRDefault="00313393" w:rsidP="00BB37CC">
            <w:pPr>
              <w:widowControl/>
              <w:jc w:val="right"/>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8</w:t>
            </w:r>
          </w:p>
        </w:tc>
        <w:tc>
          <w:tcPr>
            <w:tcW w:w="1062"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新竹市</w:t>
            </w:r>
          </w:p>
        </w:tc>
        <w:tc>
          <w:tcPr>
            <w:tcW w:w="1518"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2</w:t>
            </w:r>
          </w:p>
        </w:tc>
        <w:tc>
          <w:tcPr>
            <w:tcW w:w="2121"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26</w:t>
            </w:r>
          </w:p>
        </w:tc>
      </w:tr>
      <w:tr w:rsidR="000670CF" w:rsidRPr="000670CF" w:rsidTr="00BB37CC">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313393" w:rsidRPr="000670CF" w:rsidRDefault="00313393" w:rsidP="00BB37CC">
            <w:pPr>
              <w:widowControl/>
              <w:jc w:val="right"/>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9</w:t>
            </w:r>
          </w:p>
        </w:tc>
        <w:tc>
          <w:tcPr>
            <w:tcW w:w="1062"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新竹縣</w:t>
            </w:r>
          </w:p>
        </w:tc>
        <w:tc>
          <w:tcPr>
            <w:tcW w:w="1518"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w:t>
            </w:r>
          </w:p>
        </w:tc>
        <w:tc>
          <w:tcPr>
            <w:tcW w:w="2121"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8</w:t>
            </w:r>
          </w:p>
        </w:tc>
      </w:tr>
      <w:tr w:rsidR="000670CF" w:rsidRPr="000670CF" w:rsidTr="00BB37CC">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313393" w:rsidRPr="000670CF" w:rsidRDefault="00313393" w:rsidP="00BB37CC">
            <w:pPr>
              <w:widowControl/>
              <w:jc w:val="right"/>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10</w:t>
            </w:r>
          </w:p>
        </w:tc>
        <w:tc>
          <w:tcPr>
            <w:tcW w:w="1062"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苗栗縣</w:t>
            </w:r>
          </w:p>
        </w:tc>
        <w:tc>
          <w:tcPr>
            <w:tcW w:w="1518"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0</w:t>
            </w:r>
          </w:p>
        </w:tc>
        <w:tc>
          <w:tcPr>
            <w:tcW w:w="2121"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3</w:t>
            </w:r>
          </w:p>
        </w:tc>
      </w:tr>
      <w:tr w:rsidR="000670CF" w:rsidRPr="000670CF" w:rsidTr="00BB37CC">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313393" w:rsidRPr="000670CF" w:rsidRDefault="00313393" w:rsidP="00BB37CC">
            <w:pPr>
              <w:widowControl/>
              <w:jc w:val="right"/>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11</w:t>
            </w:r>
          </w:p>
        </w:tc>
        <w:tc>
          <w:tcPr>
            <w:tcW w:w="1062"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彰化縣</w:t>
            </w:r>
          </w:p>
        </w:tc>
        <w:tc>
          <w:tcPr>
            <w:tcW w:w="1518"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w:t>
            </w:r>
          </w:p>
        </w:tc>
        <w:tc>
          <w:tcPr>
            <w:tcW w:w="2121"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8</w:t>
            </w:r>
          </w:p>
        </w:tc>
      </w:tr>
      <w:tr w:rsidR="000670CF" w:rsidRPr="000670CF" w:rsidTr="00BB37CC">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313393" w:rsidRPr="000670CF" w:rsidRDefault="00313393" w:rsidP="00BB37CC">
            <w:pPr>
              <w:widowControl/>
              <w:jc w:val="right"/>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12</w:t>
            </w:r>
          </w:p>
        </w:tc>
        <w:tc>
          <w:tcPr>
            <w:tcW w:w="1062"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南投縣</w:t>
            </w:r>
          </w:p>
        </w:tc>
        <w:tc>
          <w:tcPr>
            <w:tcW w:w="1518"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w:t>
            </w:r>
          </w:p>
        </w:tc>
        <w:tc>
          <w:tcPr>
            <w:tcW w:w="2121"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w:t>
            </w:r>
          </w:p>
        </w:tc>
      </w:tr>
      <w:tr w:rsidR="000670CF" w:rsidRPr="000670CF" w:rsidTr="00BB37CC">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313393" w:rsidRPr="000670CF" w:rsidRDefault="00313393" w:rsidP="00BB37CC">
            <w:pPr>
              <w:widowControl/>
              <w:jc w:val="right"/>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13</w:t>
            </w:r>
          </w:p>
        </w:tc>
        <w:tc>
          <w:tcPr>
            <w:tcW w:w="1062"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雲林縣</w:t>
            </w:r>
          </w:p>
        </w:tc>
        <w:tc>
          <w:tcPr>
            <w:tcW w:w="1518"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3</w:t>
            </w:r>
          </w:p>
        </w:tc>
        <w:tc>
          <w:tcPr>
            <w:tcW w:w="2121"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115</w:t>
            </w:r>
          </w:p>
        </w:tc>
      </w:tr>
      <w:tr w:rsidR="000670CF" w:rsidRPr="000670CF" w:rsidTr="00BB37CC">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313393" w:rsidRPr="000670CF" w:rsidRDefault="00313393" w:rsidP="00BB37CC">
            <w:pPr>
              <w:widowControl/>
              <w:jc w:val="right"/>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14</w:t>
            </w:r>
          </w:p>
        </w:tc>
        <w:tc>
          <w:tcPr>
            <w:tcW w:w="1062"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嘉義市</w:t>
            </w:r>
          </w:p>
        </w:tc>
        <w:tc>
          <w:tcPr>
            <w:tcW w:w="1518"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10</w:t>
            </w:r>
          </w:p>
        </w:tc>
        <w:tc>
          <w:tcPr>
            <w:tcW w:w="2121"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9</w:t>
            </w:r>
          </w:p>
        </w:tc>
      </w:tr>
      <w:tr w:rsidR="000670CF" w:rsidRPr="000670CF" w:rsidTr="00BB37CC">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313393" w:rsidRPr="000670CF" w:rsidRDefault="00313393" w:rsidP="00BB37CC">
            <w:pPr>
              <w:widowControl/>
              <w:jc w:val="right"/>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15</w:t>
            </w:r>
          </w:p>
        </w:tc>
        <w:tc>
          <w:tcPr>
            <w:tcW w:w="1062"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嘉義縣</w:t>
            </w:r>
          </w:p>
        </w:tc>
        <w:tc>
          <w:tcPr>
            <w:tcW w:w="1518"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0</w:t>
            </w:r>
          </w:p>
        </w:tc>
        <w:tc>
          <w:tcPr>
            <w:tcW w:w="2121"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8</w:t>
            </w:r>
          </w:p>
        </w:tc>
      </w:tr>
      <w:tr w:rsidR="000670CF" w:rsidRPr="000670CF" w:rsidTr="00BB37CC">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313393" w:rsidRPr="000670CF" w:rsidRDefault="00313393" w:rsidP="00BB37CC">
            <w:pPr>
              <w:widowControl/>
              <w:jc w:val="right"/>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lastRenderedPageBreak/>
              <w:t>16</w:t>
            </w:r>
          </w:p>
        </w:tc>
        <w:tc>
          <w:tcPr>
            <w:tcW w:w="1062"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屏東縣</w:t>
            </w:r>
          </w:p>
        </w:tc>
        <w:tc>
          <w:tcPr>
            <w:tcW w:w="1518"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0</w:t>
            </w:r>
          </w:p>
        </w:tc>
        <w:tc>
          <w:tcPr>
            <w:tcW w:w="2121"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5</w:t>
            </w:r>
          </w:p>
        </w:tc>
      </w:tr>
      <w:tr w:rsidR="000670CF" w:rsidRPr="000670CF" w:rsidTr="00BB37CC">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313393" w:rsidRPr="000670CF" w:rsidRDefault="00313393" w:rsidP="00BB37CC">
            <w:pPr>
              <w:widowControl/>
              <w:jc w:val="right"/>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17</w:t>
            </w:r>
          </w:p>
        </w:tc>
        <w:tc>
          <w:tcPr>
            <w:tcW w:w="1062"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臺東縣</w:t>
            </w:r>
          </w:p>
        </w:tc>
        <w:tc>
          <w:tcPr>
            <w:tcW w:w="1518"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0</w:t>
            </w:r>
          </w:p>
        </w:tc>
        <w:tc>
          <w:tcPr>
            <w:tcW w:w="2121"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5</w:t>
            </w:r>
          </w:p>
        </w:tc>
      </w:tr>
      <w:tr w:rsidR="000670CF" w:rsidRPr="000670CF" w:rsidTr="00BB37CC">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313393" w:rsidRPr="000670CF" w:rsidRDefault="00313393" w:rsidP="00BB37CC">
            <w:pPr>
              <w:widowControl/>
              <w:jc w:val="right"/>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18</w:t>
            </w:r>
          </w:p>
        </w:tc>
        <w:tc>
          <w:tcPr>
            <w:tcW w:w="1062"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花蓮縣</w:t>
            </w:r>
          </w:p>
        </w:tc>
        <w:tc>
          <w:tcPr>
            <w:tcW w:w="1518"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3</w:t>
            </w:r>
          </w:p>
        </w:tc>
        <w:tc>
          <w:tcPr>
            <w:tcW w:w="2121"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26</w:t>
            </w:r>
          </w:p>
        </w:tc>
      </w:tr>
      <w:tr w:rsidR="000670CF" w:rsidRPr="000670CF" w:rsidTr="00BB37CC">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313393" w:rsidRPr="000670CF" w:rsidRDefault="00313393" w:rsidP="00BB37CC">
            <w:pPr>
              <w:widowControl/>
              <w:jc w:val="right"/>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19</w:t>
            </w:r>
          </w:p>
        </w:tc>
        <w:tc>
          <w:tcPr>
            <w:tcW w:w="1062"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宜蘭縣</w:t>
            </w:r>
          </w:p>
        </w:tc>
        <w:tc>
          <w:tcPr>
            <w:tcW w:w="1518"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2</w:t>
            </w:r>
          </w:p>
        </w:tc>
        <w:tc>
          <w:tcPr>
            <w:tcW w:w="2121"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8</w:t>
            </w:r>
          </w:p>
        </w:tc>
      </w:tr>
      <w:tr w:rsidR="000670CF" w:rsidRPr="000670CF" w:rsidTr="00BB37CC">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313393" w:rsidRPr="000670CF" w:rsidRDefault="00313393" w:rsidP="00BB37CC">
            <w:pPr>
              <w:widowControl/>
              <w:jc w:val="right"/>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20</w:t>
            </w:r>
          </w:p>
        </w:tc>
        <w:tc>
          <w:tcPr>
            <w:tcW w:w="1062"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澎湖縣</w:t>
            </w:r>
          </w:p>
        </w:tc>
        <w:tc>
          <w:tcPr>
            <w:tcW w:w="1518"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0</w:t>
            </w:r>
          </w:p>
        </w:tc>
        <w:tc>
          <w:tcPr>
            <w:tcW w:w="2121"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0</w:t>
            </w:r>
          </w:p>
        </w:tc>
      </w:tr>
      <w:tr w:rsidR="000670CF" w:rsidRPr="000670CF" w:rsidTr="00BB37CC">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313393" w:rsidRPr="000670CF" w:rsidRDefault="00313393" w:rsidP="00BB37CC">
            <w:pPr>
              <w:widowControl/>
              <w:jc w:val="right"/>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21</w:t>
            </w:r>
          </w:p>
        </w:tc>
        <w:tc>
          <w:tcPr>
            <w:tcW w:w="1062"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金門</w:t>
            </w:r>
          </w:p>
        </w:tc>
        <w:tc>
          <w:tcPr>
            <w:tcW w:w="1518"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0</w:t>
            </w:r>
          </w:p>
        </w:tc>
        <w:tc>
          <w:tcPr>
            <w:tcW w:w="2121"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2</w:t>
            </w:r>
          </w:p>
        </w:tc>
      </w:tr>
      <w:tr w:rsidR="000670CF" w:rsidRPr="000670CF" w:rsidTr="00BB37CC">
        <w:trPr>
          <w:trHeight w:val="405"/>
          <w:jc w:val="right"/>
        </w:trPr>
        <w:tc>
          <w:tcPr>
            <w:tcW w:w="298" w:type="pct"/>
            <w:tcBorders>
              <w:top w:val="nil"/>
              <w:left w:val="single" w:sz="8" w:space="0" w:color="auto"/>
              <w:bottom w:val="nil"/>
              <w:right w:val="single" w:sz="8" w:space="0" w:color="auto"/>
            </w:tcBorders>
            <w:shd w:val="clear" w:color="auto" w:fill="auto"/>
            <w:vAlign w:val="center"/>
            <w:hideMark/>
          </w:tcPr>
          <w:p w:rsidR="00313393" w:rsidRPr="000670CF" w:rsidRDefault="00313393" w:rsidP="00BB37CC">
            <w:pPr>
              <w:widowControl/>
              <w:jc w:val="right"/>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22</w:t>
            </w:r>
          </w:p>
        </w:tc>
        <w:tc>
          <w:tcPr>
            <w:tcW w:w="1062" w:type="pct"/>
            <w:tcBorders>
              <w:top w:val="nil"/>
              <w:left w:val="nil"/>
              <w:bottom w:val="nil"/>
              <w:right w:val="single" w:sz="8" w:space="0" w:color="auto"/>
            </w:tcBorders>
            <w:shd w:val="clear" w:color="auto" w:fill="auto"/>
            <w:vAlign w:val="center"/>
            <w:hideMark/>
          </w:tcPr>
          <w:p w:rsidR="00313393" w:rsidRPr="000670CF" w:rsidRDefault="00313393" w:rsidP="00BB37CC">
            <w:pPr>
              <w:widowControl/>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福建省連江縣</w:t>
            </w:r>
          </w:p>
        </w:tc>
        <w:tc>
          <w:tcPr>
            <w:tcW w:w="1518" w:type="pct"/>
            <w:tcBorders>
              <w:top w:val="nil"/>
              <w:left w:val="nil"/>
              <w:bottom w:val="nil"/>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w:t>
            </w:r>
          </w:p>
        </w:tc>
        <w:tc>
          <w:tcPr>
            <w:tcW w:w="2121" w:type="pct"/>
            <w:tcBorders>
              <w:top w:val="nil"/>
              <w:left w:val="nil"/>
              <w:bottom w:val="nil"/>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3</w:t>
            </w:r>
          </w:p>
        </w:tc>
      </w:tr>
      <w:tr w:rsidR="000670CF" w:rsidRPr="000670CF" w:rsidTr="00BB37CC">
        <w:trPr>
          <w:trHeight w:val="405"/>
          <w:jc w:val="right"/>
        </w:trPr>
        <w:tc>
          <w:tcPr>
            <w:tcW w:w="29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13393" w:rsidRPr="000670CF" w:rsidRDefault="00313393" w:rsidP="00BB37CC">
            <w:pPr>
              <w:widowControl/>
              <w:rPr>
                <w:rFonts w:ascii="新細明體" w:eastAsia="新細明體" w:hAnsi="新細明體" w:cs="新細明體"/>
                <w:color w:val="000000" w:themeColor="text1"/>
                <w:kern w:val="0"/>
                <w:szCs w:val="24"/>
              </w:rPr>
            </w:pPr>
            <w:r w:rsidRPr="000670CF">
              <w:rPr>
                <w:rFonts w:ascii="新細明體" w:eastAsia="新細明體" w:hAnsi="新細明體" w:cs="新細明體" w:hint="eastAsia"/>
                <w:color w:val="000000" w:themeColor="text1"/>
                <w:kern w:val="0"/>
                <w:szCs w:val="24"/>
              </w:rPr>
              <w:t xml:space="preserve">　</w:t>
            </w:r>
          </w:p>
        </w:tc>
        <w:tc>
          <w:tcPr>
            <w:tcW w:w="1062" w:type="pct"/>
            <w:tcBorders>
              <w:top w:val="single" w:sz="8" w:space="0" w:color="auto"/>
              <w:left w:val="nil"/>
              <w:bottom w:val="single" w:sz="8" w:space="0" w:color="auto"/>
              <w:right w:val="single" w:sz="8" w:space="0" w:color="auto"/>
            </w:tcBorders>
            <w:shd w:val="clear" w:color="auto" w:fill="auto"/>
            <w:vAlign w:val="center"/>
            <w:hideMark/>
          </w:tcPr>
          <w:p w:rsidR="00313393" w:rsidRPr="000670CF" w:rsidRDefault="00313393" w:rsidP="00BB37CC">
            <w:pPr>
              <w:widowControl/>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總計</w:t>
            </w:r>
          </w:p>
        </w:tc>
        <w:tc>
          <w:tcPr>
            <w:tcW w:w="1518" w:type="pct"/>
            <w:tcBorders>
              <w:top w:val="single" w:sz="8" w:space="0" w:color="auto"/>
              <w:left w:val="nil"/>
              <w:bottom w:val="single" w:sz="8" w:space="0" w:color="auto"/>
              <w:right w:val="single" w:sz="8" w:space="0" w:color="auto"/>
            </w:tcBorders>
            <w:shd w:val="clear" w:color="auto" w:fill="auto"/>
            <w:noWrap/>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85</w:t>
            </w:r>
          </w:p>
        </w:tc>
        <w:tc>
          <w:tcPr>
            <w:tcW w:w="2121" w:type="pct"/>
            <w:tcBorders>
              <w:top w:val="single" w:sz="8" w:space="0" w:color="auto"/>
              <w:left w:val="nil"/>
              <w:bottom w:val="single" w:sz="8" w:space="0" w:color="auto"/>
              <w:right w:val="single" w:sz="8" w:space="0" w:color="auto"/>
            </w:tcBorders>
            <w:shd w:val="clear" w:color="auto" w:fill="auto"/>
            <w:noWrap/>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873</w:t>
            </w:r>
          </w:p>
        </w:tc>
      </w:tr>
    </w:tbl>
    <w:p w:rsidR="00313393" w:rsidRPr="000670CF" w:rsidRDefault="00313393" w:rsidP="00313393">
      <w:pPr>
        <w:pStyle w:val="3"/>
        <w:numPr>
          <w:ilvl w:val="0"/>
          <w:numId w:val="0"/>
        </w:numPr>
        <w:ind w:left="426"/>
        <w:rPr>
          <w:color w:val="000000" w:themeColor="text1"/>
        </w:rPr>
      </w:pPr>
      <w:r w:rsidRPr="000670CF">
        <w:rPr>
          <w:rFonts w:hint="eastAsia"/>
          <w:color w:val="000000" w:themeColor="text1"/>
        </w:rPr>
        <w:tab/>
      </w:r>
      <w:r w:rsidRPr="000670CF">
        <w:rPr>
          <w:rFonts w:hAnsi="標楷體" w:cs="新細明體" w:hint="eastAsia"/>
          <w:color w:val="000000" w:themeColor="text1"/>
          <w:kern w:val="0"/>
          <w:sz w:val="28"/>
          <w:szCs w:val="28"/>
        </w:rPr>
        <w:t>資料來源：衛福部；統計時間：106年1月。</w:t>
      </w:r>
    </w:p>
    <w:p w:rsidR="00313393" w:rsidRPr="000670CF" w:rsidRDefault="00313393" w:rsidP="00313393">
      <w:pPr>
        <w:pStyle w:val="3"/>
        <w:kinsoku/>
        <w:rPr>
          <w:color w:val="000000" w:themeColor="text1"/>
        </w:rPr>
      </w:pPr>
      <w:r w:rsidRPr="000670CF">
        <w:rPr>
          <w:rFonts w:hint="eastAsia"/>
          <w:color w:val="000000" w:themeColor="text1"/>
        </w:rPr>
        <w:t>再查，營建署為因應各界前就建築物無障礙相關規定提出諸多修正建議，於104年7月組成專案小組，並分由3個工作分組就建築技術規則建築設計施工編無障礙建築物專章、建築物無障礙設施設計規範、既有公共建築物無障礙設施替代改善作業程序及認定原則、公共建築物無障礙設施勘驗作業原則等4項法規全面進行檢視，初步獲致共識，後於105年6月29日會議中邀請相關單位討論，擬將「診所」納入建築技術規則建築設計施工編第170條既有公共建築物，並於既有公共建築物無障礙設施替代改善計畫作業程序及認定原則中明定應設置之無障礙設施種類，為配合衛福部醫療分級之政策與兼顧身心障礙者就醫之權益，將擬於「F類衛生、福利、更生類F-1」增列「樓地板面積在1</w:t>
      </w:r>
      <w:r w:rsidRPr="000670CF">
        <w:rPr>
          <w:color w:val="000000" w:themeColor="text1"/>
        </w:rPr>
        <w:t>000</w:t>
      </w:r>
      <w:r w:rsidRPr="000670CF">
        <w:rPr>
          <w:rFonts w:hint="eastAsia"/>
          <w:color w:val="000000" w:themeColor="text1"/>
        </w:rPr>
        <w:t>平方公尺以上之診所」、「G類辦公、服務類G-3」增列「樓地板面積3</w:t>
      </w:r>
      <w:r w:rsidRPr="000670CF">
        <w:rPr>
          <w:color w:val="000000" w:themeColor="text1"/>
        </w:rPr>
        <w:t>00</w:t>
      </w:r>
      <w:r w:rsidRPr="000670CF">
        <w:rPr>
          <w:rFonts w:hint="eastAsia"/>
          <w:color w:val="000000" w:themeColor="text1"/>
        </w:rPr>
        <w:t>平方公尺以上未達1</w:t>
      </w:r>
      <w:r w:rsidRPr="000670CF">
        <w:rPr>
          <w:color w:val="000000" w:themeColor="text1"/>
        </w:rPr>
        <w:t>000</w:t>
      </w:r>
      <w:r w:rsidRPr="000670CF">
        <w:rPr>
          <w:rFonts w:hint="eastAsia"/>
          <w:color w:val="000000" w:themeColor="text1"/>
        </w:rPr>
        <w:t>平方公尺之診所。」納入既有公共建築物之範疇（如下圖），並針對診所規模設定檢討不同種類之無障礙設施，對於「F類衛生、福利、更生類F-1」面積1000平方公尺以上診所，於12項無障礙設施種類中，每一建造執照每幢至少</w:t>
      </w:r>
      <w:r w:rsidRPr="000670CF">
        <w:rPr>
          <w:rFonts w:hint="eastAsia"/>
          <w:color w:val="000000" w:themeColor="text1"/>
        </w:rPr>
        <w:lastRenderedPageBreak/>
        <w:t>必須設置一處之無障礙設施為7項（需檢討：室外通路、避難層坡道及扶手、避難層出入口、室內出入口、室內通路走廊、昇降設備、廁所盥洗室等7項）。對於「G類辦公、服務類G-3」面積300平方公尺以上未滿1000平方公尺之診所，於12項無障礙設施種類中，每一建造執照每幢至少必須設置一處之無障礙設施為4項（僅需檢討：室外通路、避難層坡道及扶手、避難層出入口、室內出入口等4項）。</w:t>
      </w:r>
    </w:p>
    <w:p w:rsidR="00313393" w:rsidRPr="000670CF" w:rsidRDefault="00313393" w:rsidP="00313393">
      <w:pPr>
        <w:pStyle w:val="5"/>
        <w:numPr>
          <w:ilvl w:val="0"/>
          <w:numId w:val="0"/>
        </w:numPr>
        <w:ind w:left="1191"/>
        <w:rPr>
          <w:color w:val="000000" w:themeColor="text1"/>
        </w:rPr>
      </w:pPr>
      <w:r w:rsidRPr="000670CF">
        <w:rPr>
          <w:noProof/>
          <w:color w:val="000000" w:themeColor="text1"/>
        </w:rPr>
        <w:drawing>
          <wp:inline distT="0" distB="0" distL="0" distR="0" wp14:anchorId="152AF909" wp14:editId="2CA09959">
            <wp:extent cx="4966335" cy="4198620"/>
            <wp:effectExtent l="0" t="0" r="5715" b="0"/>
            <wp:docPr id="4" name="圖片 4"/>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rotWithShape="1">
                    <a:blip r:embed="rId11"/>
                    <a:srcRect l="36733" t="19683" r="36559" b="40178"/>
                    <a:stretch/>
                  </pic:blipFill>
                  <pic:spPr bwMode="auto">
                    <a:xfrm>
                      <a:off x="0" y="0"/>
                      <a:ext cx="4966335" cy="4198620"/>
                    </a:xfrm>
                    <a:prstGeom prst="rect">
                      <a:avLst/>
                    </a:prstGeom>
                    <a:ln>
                      <a:noFill/>
                    </a:ln>
                    <a:extLst>
                      <a:ext uri="{53640926-AAD7-44D8-BBD7-CCE9431645EC}">
                        <a14:shadowObscured xmlns:a14="http://schemas.microsoft.com/office/drawing/2010/main"/>
                      </a:ext>
                    </a:extLst>
                  </pic:spPr>
                </pic:pic>
              </a:graphicData>
            </a:graphic>
          </wp:inline>
        </w:drawing>
      </w:r>
    </w:p>
    <w:p w:rsidR="00313393" w:rsidRPr="000670CF" w:rsidRDefault="00313393" w:rsidP="00313393">
      <w:pPr>
        <w:pStyle w:val="5"/>
        <w:numPr>
          <w:ilvl w:val="0"/>
          <w:numId w:val="0"/>
        </w:numPr>
        <w:ind w:left="1191"/>
        <w:rPr>
          <w:color w:val="000000" w:themeColor="text1"/>
        </w:rPr>
      </w:pPr>
      <w:r w:rsidRPr="000670CF">
        <w:rPr>
          <w:noProof/>
          <w:color w:val="000000" w:themeColor="text1"/>
        </w:rPr>
        <w:lastRenderedPageBreak/>
        <w:drawing>
          <wp:inline distT="0" distB="0" distL="0" distR="0" wp14:anchorId="2827C553" wp14:editId="18C9BA66">
            <wp:extent cx="4966335" cy="3741420"/>
            <wp:effectExtent l="0" t="0" r="5715" b="0"/>
            <wp:docPr id="7" name="圖片 7"/>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rotWithShape="1">
                    <a:blip r:embed="rId12"/>
                    <a:srcRect l="36212" t="27092" r="36692" b="36615"/>
                    <a:stretch/>
                  </pic:blipFill>
                  <pic:spPr bwMode="auto">
                    <a:xfrm>
                      <a:off x="0" y="0"/>
                      <a:ext cx="4966335" cy="3741420"/>
                    </a:xfrm>
                    <a:prstGeom prst="rect">
                      <a:avLst/>
                    </a:prstGeom>
                    <a:ln>
                      <a:noFill/>
                    </a:ln>
                    <a:extLst>
                      <a:ext uri="{53640926-AAD7-44D8-BBD7-CCE9431645EC}">
                        <a14:shadowObscured xmlns:a14="http://schemas.microsoft.com/office/drawing/2010/main"/>
                      </a:ext>
                    </a:extLst>
                  </pic:spPr>
                </pic:pic>
              </a:graphicData>
            </a:graphic>
          </wp:inline>
        </w:drawing>
      </w:r>
    </w:p>
    <w:p w:rsidR="00313393" w:rsidRPr="000670CF" w:rsidRDefault="00313393" w:rsidP="00313393">
      <w:pPr>
        <w:pStyle w:val="3"/>
        <w:kinsoku/>
        <w:rPr>
          <w:color w:val="000000" w:themeColor="text1"/>
        </w:rPr>
      </w:pPr>
      <w:r w:rsidRPr="000670CF">
        <w:rPr>
          <w:rFonts w:hint="eastAsia"/>
          <w:color w:val="000000" w:themeColor="text1"/>
        </w:rPr>
        <w:t>有關診所是否列入無障礙設施檢討一節，相關團體表示：</w:t>
      </w:r>
    </w:p>
    <w:p w:rsidR="00313393" w:rsidRPr="000670CF" w:rsidRDefault="00313393" w:rsidP="00313393">
      <w:pPr>
        <w:pStyle w:val="4"/>
        <w:kinsoku/>
        <w:rPr>
          <w:color w:val="000000" w:themeColor="text1"/>
        </w:rPr>
      </w:pPr>
      <w:r w:rsidRPr="000670CF">
        <w:rPr>
          <w:rFonts w:hint="eastAsia"/>
          <w:color w:val="000000" w:themeColor="text1"/>
        </w:rPr>
        <w:t>依據108年07月02日陳曼麗立法委員國會辦公室及台灣醫療改革基金會針對「推動無障礙友善診所」立法院公聽會</w:t>
      </w:r>
      <w:r w:rsidRPr="000670CF">
        <w:rPr>
          <w:rStyle w:val="aff0"/>
          <w:color w:val="000000" w:themeColor="text1"/>
        </w:rPr>
        <w:footnoteReference w:id="10"/>
      </w:r>
      <w:r w:rsidRPr="000670CF">
        <w:rPr>
          <w:rFonts w:hint="eastAsia"/>
          <w:color w:val="000000" w:themeColor="text1"/>
        </w:rPr>
        <w:t>紀錄：</w:t>
      </w:r>
    </w:p>
    <w:p w:rsidR="00313393" w:rsidRPr="000670CF" w:rsidRDefault="00313393" w:rsidP="00313393">
      <w:pPr>
        <w:pStyle w:val="5"/>
        <w:kinsoku/>
        <w:rPr>
          <w:color w:val="000000" w:themeColor="text1"/>
        </w:rPr>
      </w:pPr>
      <w:r w:rsidRPr="000670CF">
        <w:rPr>
          <w:rFonts w:hint="eastAsia"/>
          <w:color w:val="000000" w:themeColor="text1"/>
        </w:rPr>
        <w:t>行無礙資源推廣協會陳辦公室主任：「現行法規強制力不足，建議立無障礙專法。請社家署站出來，弄清楚自己在CRPD的角色，而不是任憑衛福部決定。請衛福部正視城鄉差距，鄉下診所缺乏無障礙設施，醫院又遠在天邊」。</w:t>
      </w:r>
    </w:p>
    <w:p w:rsidR="00313393" w:rsidRPr="000670CF" w:rsidRDefault="00313393" w:rsidP="00313393">
      <w:pPr>
        <w:pStyle w:val="5"/>
        <w:kinsoku/>
        <w:rPr>
          <w:color w:val="000000" w:themeColor="text1"/>
        </w:rPr>
      </w:pPr>
      <w:r w:rsidRPr="000670CF">
        <w:rPr>
          <w:rFonts w:hint="eastAsia"/>
          <w:color w:val="000000" w:themeColor="text1"/>
        </w:rPr>
        <w:t>中華民國腦性麻痺協會劉輔導理事長：「台灣即將進入超高齡社會，呼籲醫界正視問題並改善診所無障礙設施。」</w:t>
      </w:r>
    </w:p>
    <w:p w:rsidR="00313393" w:rsidRPr="000670CF" w:rsidRDefault="00313393" w:rsidP="00313393">
      <w:pPr>
        <w:pStyle w:val="5"/>
        <w:kinsoku/>
        <w:rPr>
          <w:color w:val="000000" w:themeColor="text1"/>
        </w:rPr>
      </w:pPr>
      <w:r w:rsidRPr="000670CF">
        <w:rPr>
          <w:rFonts w:hint="eastAsia"/>
          <w:color w:val="000000" w:themeColor="text1"/>
        </w:rPr>
        <w:t>台灣殘障希望工程協會黃理事：「診所若缺乏</w:t>
      </w:r>
      <w:r w:rsidRPr="000670CF">
        <w:rPr>
          <w:rFonts w:hint="eastAsia"/>
          <w:color w:val="000000" w:themeColor="text1"/>
        </w:rPr>
        <w:lastRenderedPageBreak/>
        <w:t>無障礙設施，障礙女性的小孩生病就醫怎辦？只能到大醫院？」</w:t>
      </w:r>
    </w:p>
    <w:p w:rsidR="00313393" w:rsidRPr="000670CF" w:rsidRDefault="00313393" w:rsidP="00313393">
      <w:pPr>
        <w:pStyle w:val="5"/>
        <w:kinsoku/>
        <w:rPr>
          <w:color w:val="000000" w:themeColor="text1"/>
        </w:rPr>
      </w:pPr>
      <w:r w:rsidRPr="000670CF">
        <w:rPr>
          <w:rFonts w:hint="eastAsia"/>
          <w:color w:val="000000" w:themeColor="text1"/>
        </w:rPr>
        <w:t>台灣障礙女性平權連線周理事長：「就近看診很重要。若診所缺乏無障礙設施，障礙者的小孩需要就診就只能到醫院。若是住在偏鄉問題更嚴重。」</w:t>
      </w:r>
    </w:p>
    <w:p w:rsidR="00313393" w:rsidRPr="000670CF" w:rsidRDefault="00313393" w:rsidP="00313393">
      <w:pPr>
        <w:pStyle w:val="5"/>
        <w:kinsoku/>
        <w:rPr>
          <w:color w:val="000000" w:themeColor="text1"/>
        </w:rPr>
      </w:pPr>
      <w:r w:rsidRPr="000670CF">
        <w:rPr>
          <w:rFonts w:hint="eastAsia"/>
          <w:color w:val="000000" w:themeColor="text1"/>
        </w:rPr>
        <w:t>國立臺北大學社會工作學系林副教授：「障礙者不只有專科需求，也是有一般照護需求，如感冒、發燒、牙痛等，所以不只有物理治療、復健科才需要有無障礙設施。」</w:t>
      </w:r>
    </w:p>
    <w:p w:rsidR="00313393" w:rsidRPr="000670CF" w:rsidRDefault="00313393" w:rsidP="00313393">
      <w:pPr>
        <w:pStyle w:val="5"/>
        <w:kinsoku/>
        <w:rPr>
          <w:color w:val="000000" w:themeColor="text1"/>
        </w:rPr>
      </w:pPr>
      <w:r w:rsidRPr="000670CF">
        <w:rPr>
          <w:rFonts w:hint="eastAsia"/>
          <w:color w:val="000000" w:themeColor="text1"/>
        </w:rPr>
        <w:t>中華民國診所協會全國聯合會林理事長：「推動無障礙診所的方向是對的，但是有很多困難，因為診所大多為承租的。」</w:t>
      </w:r>
    </w:p>
    <w:p w:rsidR="00313393" w:rsidRPr="000670CF" w:rsidRDefault="00313393" w:rsidP="00313393">
      <w:pPr>
        <w:pStyle w:val="4"/>
        <w:kinsoku/>
        <w:rPr>
          <w:color w:val="000000" w:themeColor="text1"/>
        </w:rPr>
      </w:pPr>
      <w:r w:rsidRPr="000670CF">
        <w:rPr>
          <w:rFonts w:hint="eastAsia"/>
          <w:color w:val="000000" w:themeColor="text1"/>
        </w:rPr>
        <w:t>再據報載「不滿衛福部輕視弱勢者醫療環境民團發文猛批」</w:t>
      </w:r>
      <w:r w:rsidRPr="000670CF">
        <w:rPr>
          <w:rStyle w:val="aff0"/>
          <w:rFonts w:asciiTheme="minorEastAsia" w:hAnsiTheme="minorEastAsia"/>
          <w:color w:val="000000" w:themeColor="text1"/>
          <w:spacing w:val="15"/>
        </w:rPr>
        <w:footnoteReference w:id="11"/>
      </w:r>
      <w:r w:rsidRPr="000670CF">
        <w:rPr>
          <w:rFonts w:hint="eastAsia"/>
          <w:color w:val="000000" w:themeColor="text1"/>
        </w:rPr>
        <w:t>略以：衛福部長久以來完全不正視全國大小診所的物理環境有障礙問題，社家署又可曾站在身障者這邊發聲表達抗議過？對CRPD的態度又在哪裡？呼籲政府和醫界別再濫用友善與愛心來包裝障礙的事實。衛福部解釋，要達到醫療無障礙環境有三大部份，一是從外入內的無障礙通道，二是無障礙廁所，三是提供無障礙就醫流程。衛福部受訪回應，當天所說明的「身障人數少」是相較全國人民而言，終究是少數，絕非有輕視意味。而全台診所一萬多家，要服務全台兩千多萬人，不可能強制要求每一家診所進行無障礙環境改善。但是不少診所設於社區大樓，要進行無障礙環境改善就可能會影響整棟大樓建築。也有診所是承租的，要進行無障礙環境改</w:t>
      </w:r>
      <w:r w:rsidRPr="000670CF">
        <w:rPr>
          <w:rFonts w:hint="eastAsia"/>
          <w:color w:val="000000" w:themeColor="text1"/>
        </w:rPr>
        <w:lastRenderedPageBreak/>
        <w:t>善需要房東同意。另有的診所歷史悠久，狹小的廁所也無法提供輪椅足夠的迴轉空間。實務上真的有困難。」等語。</w:t>
      </w:r>
    </w:p>
    <w:p w:rsidR="00313393" w:rsidRPr="000670CF" w:rsidRDefault="00313393" w:rsidP="00313393">
      <w:pPr>
        <w:pStyle w:val="3"/>
        <w:kinsoku/>
        <w:rPr>
          <w:color w:val="000000" w:themeColor="text1"/>
        </w:rPr>
      </w:pPr>
      <w:r w:rsidRPr="000670CF">
        <w:rPr>
          <w:rFonts w:hint="eastAsia"/>
          <w:color w:val="000000" w:themeColor="text1"/>
        </w:rPr>
        <w:t>再據本院約詢衛福部與營建署說明時，衛福部表示:「診所納入營建署之供公眾使用範圍中較有困難，主因是非自有用租的較多。目前希望循序漸進，改由修正診所之設置標準表較佳。這是過去與醫界討論的修法方向，這也是醫界對納入F1、G3的修法存有疑慮。」、「如果修法納入溯及既往的話，這會有很大的問題。本案有困難，且替代方案就是不溯及既往。」、「我們需確保診所不會關門影響民眾就醫權益。」、「</w:t>
      </w:r>
      <w:r w:rsidRPr="000670CF">
        <w:rPr>
          <w:rFonts w:hAnsi="標楷體" w:hint="eastAsia"/>
          <w:color w:val="000000" w:themeColor="text1"/>
          <w:szCs w:val="32"/>
        </w:rPr>
        <w:t>這是無法改善的事情。我如何不知道診所的現況。最大的問題是廁所。</w:t>
      </w:r>
      <w:r w:rsidRPr="000670CF">
        <w:rPr>
          <w:rFonts w:hint="eastAsia"/>
          <w:color w:val="000000" w:themeColor="text1"/>
        </w:rPr>
        <w:t>」、「當年在屏東處理衛生所增加廁所就已很難，遑論無產權、租的既有的建築物，這有實際上的困難。如果可改善就是出錢的問題，現在是所有權人同不同意的問題。」云云。再據</w:t>
      </w:r>
      <w:r w:rsidRPr="000670CF">
        <w:rPr>
          <w:rFonts w:hAnsi="標楷體" w:hint="eastAsia"/>
          <w:color w:val="000000" w:themeColor="text1"/>
          <w:szCs w:val="32"/>
        </w:rPr>
        <w:t>營建署約詢時稱：</w:t>
      </w:r>
      <w:r w:rsidRPr="000670CF">
        <w:rPr>
          <w:rFonts w:hint="eastAsia"/>
          <w:color w:val="000000" w:themeColor="text1"/>
        </w:rPr>
        <w:t>「</w:t>
      </w:r>
      <w:r w:rsidRPr="000670CF">
        <w:rPr>
          <w:rFonts w:hAnsi="標楷體" w:hint="eastAsia"/>
          <w:color w:val="000000" w:themeColor="text1"/>
          <w:szCs w:val="32"/>
        </w:rPr>
        <w:t>1000平方公尺以上才有廁所問題，顯有誤解。</w:t>
      </w:r>
      <w:r w:rsidRPr="000670CF">
        <w:rPr>
          <w:rFonts w:hint="eastAsia"/>
          <w:color w:val="000000" w:themeColor="text1"/>
        </w:rPr>
        <w:t>」、「便利商店也是要求前4項，也不會</w:t>
      </w:r>
      <w:r w:rsidR="00D069ED">
        <w:rPr>
          <w:rFonts w:hint="eastAsia"/>
          <w:color w:val="000000" w:themeColor="text1"/>
        </w:rPr>
        <w:t>過分</w:t>
      </w:r>
      <w:r w:rsidRPr="000670CF">
        <w:rPr>
          <w:rFonts w:hint="eastAsia"/>
          <w:color w:val="000000" w:themeColor="text1"/>
        </w:rPr>
        <w:t>為難商家。即便是商家目前也是這樣已改善配合，無障礙已經是普世價值。」、「就是實務上改善有些困難，所以訂有相關替代方案等規定。這不是要讓業者關店無法生存的規定」等語。</w:t>
      </w:r>
    </w:p>
    <w:p w:rsidR="00313393" w:rsidRPr="000670CF" w:rsidRDefault="00313393" w:rsidP="00313393">
      <w:pPr>
        <w:pStyle w:val="3"/>
        <w:kinsoku/>
        <w:rPr>
          <w:color w:val="000000" w:themeColor="text1"/>
        </w:rPr>
      </w:pPr>
      <w:r w:rsidRPr="000670CF">
        <w:rPr>
          <w:color w:val="000000" w:themeColor="text1"/>
        </w:rPr>
        <w:t>對於</w:t>
      </w:r>
      <w:r w:rsidRPr="000670CF">
        <w:rPr>
          <w:rFonts w:hint="eastAsia"/>
          <w:color w:val="000000" w:themeColor="text1"/>
        </w:rPr>
        <w:t>設</w:t>
      </w:r>
      <w:r w:rsidRPr="000670CF">
        <w:rPr>
          <w:color w:val="000000" w:themeColor="text1"/>
        </w:rPr>
        <w:t>定具有坪數規模範圍</w:t>
      </w:r>
      <w:r w:rsidRPr="000670CF">
        <w:rPr>
          <w:rFonts w:hint="eastAsia"/>
          <w:color w:val="000000" w:themeColor="text1"/>
        </w:rPr>
        <w:t>始適用</w:t>
      </w:r>
      <w:r w:rsidRPr="000670CF">
        <w:rPr>
          <w:color w:val="000000" w:themeColor="text1"/>
        </w:rPr>
        <w:t>無障礙規範的規定，障礙者自始就有意見，直指無法達到</w:t>
      </w:r>
      <w:r w:rsidR="00E519A9">
        <w:rPr>
          <w:rFonts w:hint="eastAsia"/>
          <w:color w:val="000000" w:themeColor="text1"/>
        </w:rPr>
        <w:t>近</w:t>
      </w:r>
      <w:r w:rsidRPr="000670CF">
        <w:rPr>
          <w:rFonts w:hint="eastAsia"/>
          <w:color w:val="000000" w:themeColor="text1"/>
        </w:rPr>
        <w:t>用的目的</w:t>
      </w:r>
      <w:r w:rsidRPr="000670CF">
        <w:rPr>
          <w:color w:val="000000" w:themeColor="text1"/>
        </w:rPr>
        <w:t>，但是無障礙</w:t>
      </w:r>
      <w:r w:rsidRPr="000670CF">
        <w:rPr>
          <w:rFonts w:hint="eastAsia"/>
          <w:color w:val="000000" w:themeColor="text1"/>
        </w:rPr>
        <w:t>規範</w:t>
      </w:r>
      <w:r w:rsidRPr="000670CF">
        <w:rPr>
          <w:color w:val="000000" w:themeColor="text1"/>
        </w:rPr>
        <w:t>具有溯及既往的特性</w:t>
      </w:r>
      <w:r w:rsidRPr="000670CF">
        <w:rPr>
          <w:rFonts w:hint="eastAsia"/>
          <w:color w:val="000000" w:themeColor="text1"/>
        </w:rPr>
        <w:t>，</w:t>
      </w:r>
      <w:r w:rsidRPr="000670CF">
        <w:rPr>
          <w:color w:val="000000" w:themeColor="text1"/>
        </w:rPr>
        <w:t>在身權法</w:t>
      </w:r>
      <w:r w:rsidRPr="000670CF">
        <w:rPr>
          <w:rFonts w:hint="eastAsia"/>
          <w:color w:val="000000" w:themeColor="text1"/>
        </w:rPr>
        <w:t>第57</w:t>
      </w:r>
      <w:r w:rsidRPr="000670CF">
        <w:rPr>
          <w:color w:val="000000" w:themeColor="text1"/>
        </w:rPr>
        <w:t>條亦有相關替代計畫</w:t>
      </w:r>
      <w:r w:rsidRPr="000670CF">
        <w:rPr>
          <w:rFonts w:hint="eastAsia"/>
          <w:color w:val="000000" w:themeColor="text1"/>
        </w:rPr>
        <w:t>，</w:t>
      </w:r>
      <w:r w:rsidRPr="000670CF">
        <w:rPr>
          <w:color w:val="000000" w:themeColor="text1"/>
        </w:rPr>
        <w:t>建築技術規則建築設計施工編對無障礙設施採</w:t>
      </w:r>
      <w:r w:rsidRPr="000670CF">
        <w:rPr>
          <w:rFonts w:hint="eastAsia"/>
          <w:color w:val="000000" w:themeColor="text1"/>
        </w:rPr>
        <w:t>「</w:t>
      </w:r>
      <w:r w:rsidRPr="000670CF">
        <w:rPr>
          <w:color w:val="000000" w:themeColor="text1"/>
        </w:rPr>
        <w:t>漸進</w:t>
      </w:r>
      <w:r w:rsidRPr="000670CF">
        <w:rPr>
          <w:rFonts w:hint="eastAsia"/>
          <w:color w:val="000000" w:themeColor="text1"/>
        </w:rPr>
        <w:t>」</w:t>
      </w:r>
      <w:r w:rsidRPr="000670CF">
        <w:rPr>
          <w:color w:val="000000" w:themeColor="text1"/>
        </w:rPr>
        <w:t>方</w:t>
      </w:r>
      <w:r w:rsidRPr="000670CF">
        <w:rPr>
          <w:rFonts w:hint="eastAsia"/>
          <w:color w:val="000000" w:themeColor="text1"/>
        </w:rPr>
        <w:t>式適用</w:t>
      </w:r>
      <w:r w:rsidRPr="000670CF">
        <w:rPr>
          <w:color w:val="000000" w:themeColor="text1"/>
        </w:rPr>
        <w:t>，衛福主管機關應該熟知</w:t>
      </w:r>
      <w:r w:rsidRPr="000670CF">
        <w:rPr>
          <w:rFonts w:hint="eastAsia"/>
          <w:color w:val="000000" w:themeColor="text1"/>
        </w:rPr>
        <w:t>相關規定</w:t>
      </w:r>
      <w:r w:rsidRPr="000670CF">
        <w:rPr>
          <w:color w:val="000000" w:themeColor="text1"/>
        </w:rPr>
        <w:t>，積極和相關</w:t>
      </w:r>
      <w:r w:rsidRPr="000670CF">
        <w:rPr>
          <w:rFonts w:hint="eastAsia"/>
          <w:color w:val="000000" w:themeColor="text1"/>
        </w:rPr>
        <w:t>診所業者團體</w:t>
      </w:r>
      <w:r w:rsidRPr="000670CF">
        <w:rPr>
          <w:color w:val="000000" w:themeColor="text1"/>
        </w:rPr>
        <w:t>溝通協調</w:t>
      </w:r>
      <w:r w:rsidRPr="000670CF">
        <w:rPr>
          <w:rFonts w:hint="eastAsia"/>
          <w:color w:val="000000" w:themeColor="text1"/>
        </w:rPr>
        <w:t>。然由上述到院說明觀之，該部顯然對於「診所」納入無障礙設施檢討之修法內容既不</w:t>
      </w:r>
      <w:r w:rsidRPr="000670CF">
        <w:rPr>
          <w:rFonts w:hint="eastAsia"/>
          <w:color w:val="000000" w:themeColor="text1"/>
        </w:rPr>
        <w:lastRenderedPageBreak/>
        <w:t>清楚，亦未與營建署開會溝通，一昧延遲，該部身為身心障礙者權益保障法之主管機關以及「診所」之目的事業主管機關，對該法以及改善方案之認知，顯有不足。再參照108年7月2日立法院推動無障礙友善診所公聽會之公開資料，該部屢屢陳述：那6成診所該怎麼辦？關起來嗎？房東不讓改該如何？收起來嗎？用診所關門不利民眾就醫相繩，顯見對法規認知的差距。復又，診所推動無障礙設施改善，以面積規模分級改善4項或7項無障礙設施均有相關替代方案可行，足見該部不熟悉相關法令，教育訓練不足，亟待改進。</w:t>
      </w:r>
    </w:p>
    <w:p w:rsidR="00313393" w:rsidRPr="000670CF" w:rsidRDefault="00313393" w:rsidP="00313393">
      <w:pPr>
        <w:pStyle w:val="3"/>
        <w:kinsoku/>
        <w:rPr>
          <w:color w:val="000000" w:themeColor="text1"/>
        </w:rPr>
      </w:pPr>
      <w:r w:rsidRPr="000670CF">
        <w:rPr>
          <w:rFonts w:hint="eastAsia"/>
          <w:color w:val="000000" w:themeColor="text1"/>
        </w:rPr>
        <w:t>再查，據衛福部106年間函請當地衛生局敦促所轄診所提報無障礙服務「自評」資料，按當時(約1萬8千家)回報之統計資料顯示，診所產權屬於自有建物者占38.7%，約近4成。另該部稱，為推動診所無障礙環境獎勵方案及高齡友善診所認證等規劃案，衛福部歷經十來次會議研商作業，屢有診所代表表達診所產權為租賃者，難以說服房東及同棟住戶(或管委會)同意配合政策進行無障礙改建事項，尤其涉及公有之無障礙室外通路/坡度/扶手/樓梯/昇降設備，以及無障礙廁所等項目更顯困難；即使建物屬於自有者，也不全然可進行無障礙硬體環境改善作業。就診所代表闡述實務困境建言等語，惟營建署於105年間經相關專家學者提出之修法草案內容，對於：「F類衛生、福利、更生類F-1」面積1000平方公尺以上約85家超大型診所，於12項無障礙設施種類中必須設置7項無障礙設施（需檢討：室外通路、避難層坡道及扶手、避難層出入口、室內出入口、室內通路走廊、昇降設備、廁所盥洗室）。對於「G類辦公、服務類G-3」</w:t>
      </w:r>
      <w:r w:rsidRPr="000670CF">
        <w:rPr>
          <w:rFonts w:hint="eastAsia"/>
          <w:b/>
          <w:color w:val="000000" w:themeColor="text1"/>
        </w:rPr>
        <w:t>面積300平方公尺以上未滿</w:t>
      </w:r>
      <w:r w:rsidRPr="000670CF">
        <w:rPr>
          <w:rFonts w:hint="eastAsia"/>
          <w:b/>
          <w:color w:val="000000" w:themeColor="text1"/>
        </w:rPr>
        <w:lastRenderedPageBreak/>
        <w:t>1000平方公尺</w:t>
      </w:r>
      <w:r w:rsidRPr="000670CF">
        <w:rPr>
          <w:rFonts w:hint="eastAsia"/>
          <w:color w:val="000000" w:themeColor="text1"/>
        </w:rPr>
        <w:t>約873家診所必須設置4</w:t>
      </w:r>
      <w:r w:rsidRPr="000670CF">
        <w:rPr>
          <w:color w:val="000000" w:themeColor="text1"/>
        </w:rPr>
        <w:t>項</w:t>
      </w:r>
      <w:r w:rsidRPr="000670CF">
        <w:rPr>
          <w:rFonts w:hint="eastAsia"/>
          <w:color w:val="000000" w:themeColor="text1"/>
        </w:rPr>
        <w:t>無障礙設施（僅需檢討：室外通路、避難層坡道及扶手、避難層出入口、室內出入口等4項；</w:t>
      </w:r>
      <w:r w:rsidRPr="000670CF">
        <w:rPr>
          <w:rFonts w:hint="eastAsia"/>
          <w:b/>
          <w:color w:val="000000" w:themeColor="text1"/>
        </w:rPr>
        <w:t>不需檢討廁所</w:t>
      </w:r>
      <w:r w:rsidRPr="000670CF">
        <w:rPr>
          <w:rFonts w:hint="eastAsia"/>
          <w:color w:val="000000" w:themeColor="text1"/>
        </w:rPr>
        <w:t>），</w:t>
      </w:r>
      <w:r w:rsidRPr="000670CF">
        <w:rPr>
          <w:rFonts w:hint="eastAsia"/>
          <w:b/>
          <w:color w:val="000000" w:themeColor="text1"/>
        </w:rPr>
        <w:t>面積300平方公尺以下之診所免檢討無障礙設施</w:t>
      </w:r>
      <w:r w:rsidRPr="000670CF">
        <w:rPr>
          <w:rFonts w:hint="eastAsia"/>
          <w:color w:val="000000" w:themeColor="text1"/>
        </w:rPr>
        <w:t>，並非難以達到，復又，中南部面積超過300平方公尺以上建築物類型，多以獨立透天建築物類型，且產權單一自有居多，增修無障礙設施屬租賃難以進行，似係推託之詞，應再詳調查瞭解，進行溝通。</w:t>
      </w:r>
    </w:p>
    <w:p w:rsidR="00313393" w:rsidRPr="000670CF" w:rsidRDefault="00313393" w:rsidP="00313393">
      <w:pPr>
        <w:pStyle w:val="3"/>
        <w:kinsoku/>
        <w:rPr>
          <w:color w:val="000000" w:themeColor="text1"/>
        </w:rPr>
      </w:pPr>
      <w:r w:rsidRPr="000670CF">
        <w:rPr>
          <w:color w:val="000000" w:themeColor="text1"/>
        </w:rPr>
        <w:t>況且自</w:t>
      </w:r>
      <w:r w:rsidRPr="000670CF">
        <w:rPr>
          <w:rFonts w:hint="eastAsia"/>
          <w:color w:val="000000" w:themeColor="text1"/>
        </w:rPr>
        <w:t>102</w:t>
      </w:r>
      <w:r w:rsidRPr="000670CF">
        <w:rPr>
          <w:color w:val="000000" w:themeColor="text1"/>
        </w:rPr>
        <w:t>年起新建或增建建築物均需設置無障礙設施，</w:t>
      </w:r>
      <w:r w:rsidRPr="000670CF">
        <w:rPr>
          <w:rFonts w:hint="eastAsia"/>
          <w:color w:val="000000" w:themeColor="text1"/>
        </w:rPr>
        <w:t>105</w:t>
      </w:r>
      <w:r w:rsidRPr="000670CF">
        <w:rPr>
          <w:color w:val="000000" w:themeColor="text1"/>
        </w:rPr>
        <w:t>年營建署</w:t>
      </w:r>
      <w:r w:rsidRPr="000670CF">
        <w:rPr>
          <w:rFonts w:hint="eastAsia"/>
          <w:color w:val="000000" w:themeColor="text1"/>
        </w:rPr>
        <w:t>因應CRPD的規範及</w:t>
      </w:r>
      <w:r w:rsidRPr="000670CF">
        <w:rPr>
          <w:color w:val="000000" w:themeColor="text1"/>
        </w:rPr>
        <w:t>民間需求，</w:t>
      </w:r>
      <w:r w:rsidRPr="000670CF">
        <w:rPr>
          <w:rFonts w:hint="eastAsia"/>
          <w:color w:val="000000" w:themeColor="text1"/>
        </w:rPr>
        <w:t>考量行動不便者</w:t>
      </w:r>
      <w:r w:rsidRPr="000670CF">
        <w:rPr>
          <w:color w:val="000000" w:themeColor="text1"/>
        </w:rPr>
        <w:t>就醫權益，</w:t>
      </w:r>
      <w:r w:rsidRPr="000670CF">
        <w:rPr>
          <w:rFonts w:hint="eastAsia"/>
          <w:color w:val="000000" w:themeColor="text1"/>
        </w:rPr>
        <w:t>研議將診所</w:t>
      </w:r>
      <w:r w:rsidRPr="000670CF">
        <w:rPr>
          <w:color w:val="000000" w:themeColor="text1"/>
        </w:rPr>
        <w:t>納入既有公共建築物範圍</w:t>
      </w:r>
      <w:r w:rsidRPr="000670CF">
        <w:rPr>
          <w:rFonts w:hint="eastAsia"/>
          <w:color w:val="000000" w:themeColor="text1"/>
        </w:rPr>
        <w:t>。目前診所多已與中央健康保險署簽約為該局之特約診所，應該善盡企業社會責任，提供民眾平等的醫療服務，達成衛福部所定「健全福利服務體系，優先照顧弱勢族群」之使命願景及重大政策。</w:t>
      </w:r>
    </w:p>
    <w:p w:rsidR="00313393" w:rsidRPr="000670CF" w:rsidRDefault="00313393" w:rsidP="00313393">
      <w:pPr>
        <w:pStyle w:val="3"/>
        <w:kinsoku/>
        <w:rPr>
          <w:color w:val="000000" w:themeColor="text1"/>
        </w:rPr>
      </w:pPr>
      <w:r w:rsidRPr="000670CF">
        <w:rPr>
          <w:rFonts w:hint="eastAsia"/>
          <w:color w:val="000000" w:themeColor="text1"/>
        </w:rPr>
        <w:t>綜上所述，診所於醫療機構設置標準中除設有復健治療設施者應設置無障礙設施外，其餘並無規範。自102年1月1日起新建或增建建築物均須依建築技術規則建築設計施工編第1</w:t>
      </w:r>
      <w:r w:rsidRPr="000670CF">
        <w:rPr>
          <w:color w:val="000000" w:themeColor="text1"/>
        </w:rPr>
        <w:t>0</w:t>
      </w:r>
      <w:r w:rsidRPr="000670CF">
        <w:rPr>
          <w:rFonts w:hint="eastAsia"/>
          <w:color w:val="000000" w:themeColor="text1"/>
        </w:rPr>
        <w:t>章設置無障礙設施，惟，依規模有不同的</w:t>
      </w:r>
      <w:r w:rsidRPr="000670CF">
        <w:rPr>
          <w:color w:val="000000" w:themeColor="text1"/>
        </w:rPr>
        <w:t>無障礙設施</w:t>
      </w:r>
      <w:r w:rsidRPr="000670CF">
        <w:rPr>
          <w:rFonts w:hint="eastAsia"/>
          <w:color w:val="000000" w:themeColor="text1"/>
        </w:rPr>
        <w:t>種類</w:t>
      </w:r>
      <w:r w:rsidRPr="000670CF">
        <w:rPr>
          <w:color w:val="000000" w:themeColor="text1"/>
        </w:rPr>
        <w:t>的設置規定</w:t>
      </w:r>
      <w:r w:rsidRPr="000670CF">
        <w:rPr>
          <w:rFonts w:hint="eastAsia"/>
          <w:color w:val="000000" w:themeColor="text1"/>
        </w:rPr>
        <w:t>。另據身心障礙者權益保障法第57條第3項規定主管機關應令其所有權人或管理機關負責人改善遇有特殊情形，確有困難者可以提具替代改善計畫。然衛福部與目的事業主管單位對無障礙法規規定毫無所悉</w:t>
      </w:r>
      <w:r w:rsidRPr="000670CF">
        <w:rPr>
          <w:color w:val="000000" w:themeColor="text1"/>
        </w:rPr>
        <w:t>，對於</w:t>
      </w:r>
      <w:r w:rsidRPr="000670CF">
        <w:rPr>
          <w:rFonts w:hint="eastAsia"/>
          <w:color w:val="000000" w:themeColor="text1"/>
        </w:rPr>
        <w:t>業</w:t>
      </w:r>
      <w:r w:rsidRPr="000670CF">
        <w:rPr>
          <w:color w:val="000000" w:themeColor="text1"/>
        </w:rPr>
        <w:t>者提出的問題未思解決之道</w:t>
      </w:r>
      <w:r w:rsidRPr="000670CF">
        <w:rPr>
          <w:rFonts w:hint="eastAsia"/>
          <w:color w:val="000000" w:themeColor="text1"/>
        </w:rPr>
        <w:t>，</w:t>
      </w:r>
      <w:r w:rsidRPr="000670CF">
        <w:rPr>
          <w:color w:val="000000" w:themeColor="text1"/>
        </w:rPr>
        <w:t>一昧擱置延遲</w:t>
      </w:r>
      <w:r w:rsidRPr="000670CF">
        <w:rPr>
          <w:rFonts w:hint="eastAsia"/>
          <w:color w:val="000000" w:themeColor="text1"/>
        </w:rPr>
        <w:t>診所納入</w:t>
      </w:r>
      <w:r w:rsidRPr="000670CF">
        <w:rPr>
          <w:color w:val="000000" w:themeColor="text1"/>
        </w:rPr>
        <w:t>無障礙規範的檢討時程，</w:t>
      </w:r>
      <w:r w:rsidRPr="000670CF">
        <w:rPr>
          <w:rFonts w:hint="eastAsia"/>
          <w:color w:val="000000" w:themeColor="text1"/>
        </w:rPr>
        <w:t>影響</w:t>
      </w:r>
      <w:r w:rsidRPr="000670CF">
        <w:rPr>
          <w:color w:val="000000" w:themeColor="text1"/>
        </w:rPr>
        <w:t>障礙者</w:t>
      </w:r>
      <w:r w:rsidRPr="000670CF">
        <w:rPr>
          <w:rFonts w:hint="eastAsia"/>
          <w:color w:val="000000" w:themeColor="text1"/>
        </w:rPr>
        <w:t>平等就醫的權利，亟待檢討。</w:t>
      </w:r>
    </w:p>
    <w:p w:rsidR="00EF3633" w:rsidRPr="000670CF" w:rsidRDefault="00EF3633" w:rsidP="00313393">
      <w:pPr>
        <w:pStyle w:val="3"/>
        <w:numPr>
          <w:ilvl w:val="0"/>
          <w:numId w:val="0"/>
        </w:numPr>
        <w:ind w:left="1361"/>
        <w:rPr>
          <w:color w:val="000000" w:themeColor="text1"/>
        </w:rPr>
      </w:pPr>
    </w:p>
    <w:p w:rsidR="005D501C" w:rsidRPr="000670CF" w:rsidRDefault="005D501C" w:rsidP="005D501C">
      <w:pPr>
        <w:pStyle w:val="32"/>
        <w:ind w:left="1361" w:firstLine="680"/>
        <w:rPr>
          <w:color w:val="000000" w:themeColor="text1"/>
        </w:rPr>
      </w:pPr>
    </w:p>
    <w:p w:rsidR="00FF7529" w:rsidRPr="00575BD4" w:rsidRDefault="001601AF" w:rsidP="00575BD4">
      <w:pPr>
        <w:pStyle w:val="10"/>
        <w:ind w:left="680" w:firstLine="680"/>
        <w:rPr>
          <w:rFonts w:hint="eastAsia"/>
          <w:color w:val="000000" w:themeColor="text1"/>
        </w:rPr>
      </w:pPr>
      <w:bookmarkStart w:id="65" w:name="_Toc524902730"/>
      <w:bookmarkEnd w:id="59"/>
      <w:bookmarkEnd w:id="60"/>
      <w:bookmarkEnd w:id="61"/>
      <w:bookmarkEnd w:id="62"/>
      <w:bookmarkEnd w:id="63"/>
      <w:bookmarkEnd w:id="64"/>
      <w:r w:rsidRPr="000670CF">
        <w:rPr>
          <w:rFonts w:hint="eastAsia"/>
          <w:color w:val="000000" w:themeColor="text1"/>
        </w:rPr>
        <w:lastRenderedPageBreak/>
        <w:t>綜上所述，</w:t>
      </w:r>
      <w:r w:rsidR="00CC5274" w:rsidRPr="000670CF">
        <w:rPr>
          <w:rFonts w:hint="eastAsia"/>
          <w:color w:val="000000" w:themeColor="text1"/>
        </w:rPr>
        <w:t>據衛福部調查全國各縣市9237家「符合健保西醫診所」，設有無障礙通道僅3298家、有無障礙廁所僅2488家，占全體比率為35.7％及26.9％，顯有不足，復又上開資料係各診所自行填報，正確性以及是否符合「建築物無障礙設施設計規範」，尚待查驗。再據該部推動友善診所無障礙設施改善，至108年底止僅1家診所通過高齡友善健康照護機構認證，成效不彰。該部作為身心障礙者權益保障法中央主管機關同時為診所之目的事業主管機關，長期以來對所管「診所」無障礙設施怠於推行，難以落實憲法增修條文第10條對於身心障礙者應予建構無障礙環境，除不利分級醫療推行，亦有違身心障礙者權利公約相關規定；另，營建署擬修「既有公共建築物範圍」納入「診所」，函請衛福部與會並表示意見，經查該部目的事業主管機關醫事司竟未與會，後經內政部再次函請醫事司表示意見，醫事司竟以醫師公會、診所協會等團體反對意見函覆內政部，既不派人參與會議亦不表達意見，自棄主管機關立場，顯有怠忽主管機關職責；另衛福部與目的事業主管單位對無障礙法規規定毫無所悉</w:t>
      </w:r>
      <w:r w:rsidR="00CC5274" w:rsidRPr="000670CF">
        <w:rPr>
          <w:color w:val="000000" w:themeColor="text1"/>
        </w:rPr>
        <w:t>，對於</w:t>
      </w:r>
      <w:r w:rsidR="00313393" w:rsidRPr="000670CF">
        <w:rPr>
          <w:rFonts w:hint="eastAsia"/>
          <w:color w:val="000000" w:themeColor="text1"/>
        </w:rPr>
        <w:t>業</w:t>
      </w:r>
      <w:r w:rsidR="00CC5274" w:rsidRPr="000670CF">
        <w:rPr>
          <w:color w:val="000000" w:themeColor="text1"/>
        </w:rPr>
        <w:t>者提出的問題未思解決之道</w:t>
      </w:r>
      <w:r w:rsidR="00CC5274" w:rsidRPr="000670CF">
        <w:rPr>
          <w:rFonts w:hint="eastAsia"/>
          <w:color w:val="000000" w:themeColor="text1"/>
        </w:rPr>
        <w:t>，</w:t>
      </w:r>
      <w:r w:rsidR="00CC5274" w:rsidRPr="000670CF">
        <w:rPr>
          <w:color w:val="000000" w:themeColor="text1"/>
        </w:rPr>
        <w:t>一昧擱置延遲</w:t>
      </w:r>
      <w:r w:rsidR="00CC5274" w:rsidRPr="000670CF">
        <w:rPr>
          <w:rFonts w:hint="eastAsia"/>
          <w:color w:val="000000" w:themeColor="text1"/>
        </w:rPr>
        <w:t>診所納入</w:t>
      </w:r>
      <w:r w:rsidR="00CC5274" w:rsidRPr="000670CF">
        <w:rPr>
          <w:color w:val="000000" w:themeColor="text1"/>
        </w:rPr>
        <w:t>無障礙規範的檢討時程，</w:t>
      </w:r>
      <w:r w:rsidR="00CC5274" w:rsidRPr="000670CF">
        <w:rPr>
          <w:rFonts w:hint="eastAsia"/>
          <w:color w:val="000000" w:themeColor="text1"/>
        </w:rPr>
        <w:t>影響</w:t>
      </w:r>
      <w:r w:rsidR="00CC5274" w:rsidRPr="000670CF">
        <w:rPr>
          <w:color w:val="000000" w:themeColor="text1"/>
        </w:rPr>
        <w:t>障礙者</w:t>
      </w:r>
      <w:r w:rsidR="00CC5274" w:rsidRPr="000670CF">
        <w:rPr>
          <w:rFonts w:hint="eastAsia"/>
          <w:color w:val="000000" w:themeColor="text1"/>
        </w:rPr>
        <w:t>平等就醫的權利</w:t>
      </w:r>
      <w:r w:rsidR="00FF7529" w:rsidRPr="000670CF">
        <w:rPr>
          <w:rFonts w:hint="eastAsia"/>
          <w:color w:val="000000" w:themeColor="text1"/>
        </w:rPr>
        <w:t>，均有疏失</w:t>
      </w:r>
      <w:r w:rsidR="0088349B" w:rsidRPr="000670CF">
        <w:rPr>
          <w:rFonts w:hint="eastAsia"/>
          <w:color w:val="000000" w:themeColor="text1"/>
        </w:rPr>
        <w:t>，</w:t>
      </w:r>
      <w:r w:rsidR="00F548DD" w:rsidRPr="000670CF">
        <w:rPr>
          <w:rFonts w:hint="eastAsia"/>
          <w:color w:val="000000" w:themeColor="text1"/>
        </w:rPr>
        <w:t>爰依監察法第24條規定提案糾正，</w:t>
      </w:r>
      <w:r w:rsidR="00CF62EE" w:rsidRPr="000670CF">
        <w:rPr>
          <w:rFonts w:hint="eastAsia"/>
          <w:color w:val="000000" w:themeColor="text1"/>
        </w:rPr>
        <w:t>函請</w:t>
      </w:r>
      <w:r w:rsidR="00F548DD" w:rsidRPr="000670CF">
        <w:rPr>
          <w:rFonts w:hint="eastAsia"/>
          <w:color w:val="000000" w:themeColor="text1"/>
        </w:rPr>
        <w:t>行政院轉飭所屬確實檢討改善見復。</w:t>
      </w:r>
      <w:bookmarkStart w:id="66" w:name="_GoBack"/>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65"/>
      <w:bookmarkEnd w:id="66"/>
    </w:p>
    <w:sectPr w:rsidR="00FF7529" w:rsidRPr="00575BD4" w:rsidSect="00C86265">
      <w:footerReference w:type="default" r:id="rId13"/>
      <w:footnotePr>
        <w:numRestart w:val="eachSect"/>
      </w:footnotePr>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1C96" w:rsidRDefault="00111C96">
      <w:r>
        <w:separator/>
      </w:r>
    </w:p>
  </w:endnote>
  <w:endnote w:type="continuationSeparator" w:id="0">
    <w:p w:rsidR="00111C96" w:rsidRDefault="00111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ourier New">
    <w:panose1 w:val="02070309020205020404"/>
    <w:charset w:val="00"/>
    <w:family w:val="modern"/>
    <w:notTrueType/>
    <w:pitch w:val="fixed"/>
    <w:sig w:usb0="000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CC" w:rsidRDefault="00BB37CC">
    <w:pPr>
      <w:pStyle w:val="af4"/>
      <w:jc w:val="center"/>
    </w:pPr>
    <w:r>
      <w:fldChar w:fldCharType="begin"/>
    </w:r>
    <w:r>
      <w:instrText>PAGE   \* MERGEFORMAT</w:instrText>
    </w:r>
    <w:r>
      <w:fldChar w:fldCharType="separate"/>
    </w:r>
    <w:r w:rsidR="00575BD4" w:rsidRPr="00575BD4">
      <w:rPr>
        <w:noProof/>
        <w:lang w:val="zh-TW"/>
      </w:rPr>
      <w:t>31</w:t>
    </w:r>
    <w:r>
      <w:fldChar w:fldCharType="end"/>
    </w:r>
  </w:p>
  <w:p w:rsidR="00BB37CC" w:rsidRDefault="00BB37CC">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1C96" w:rsidRDefault="00111C96">
      <w:r>
        <w:separator/>
      </w:r>
    </w:p>
  </w:footnote>
  <w:footnote w:type="continuationSeparator" w:id="0">
    <w:p w:rsidR="00111C96" w:rsidRDefault="00111C96">
      <w:r>
        <w:continuationSeparator/>
      </w:r>
    </w:p>
  </w:footnote>
  <w:footnote w:id="1">
    <w:p w:rsidR="00BB37CC" w:rsidRPr="00B10128" w:rsidRDefault="00BB37CC" w:rsidP="00EF3633">
      <w:pPr>
        <w:pStyle w:val="afe"/>
      </w:pPr>
      <w:r>
        <w:rPr>
          <w:rStyle w:val="aff0"/>
        </w:rPr>
        <w:footnoteRef/>
      </w:r>
      <w:r>
        <w:rPr>
          <w:rFonts w:hint="eastAsia"/>
        </w:rPr>
        <w:t xml:space="preserve"> </w:t>
      </w:r>
      <w:r w:rsidRPr="00B10128">
        <w:rPr>
          <w:rFonts w:hint="eastAsia"/>
        </w:rPr>
        <w:t>2006年身心障礙者權利公約（The Convention on the Rights of Persons with Disabilities，縮寫為CRPD）由聯合國第61/106號決議通過，並在2008正式生效，希</w:t>
      </w:r>
      <w:r>
        <w:rPr>
          <w:rFonts w:hint="eastAsia"/>
        </w:rPr>
        <w:t>望</w:t>
      </w:r>
      <w:r w:rsidRPr="00B10128">
        <w:rPr>
          <w:rFonts w:hint="eastAsia"/>
        </w:rPr>
        <w:t>能「促進、保護和確保實現身心障礙者所有人權和基本自由充分、平等享有，並促進對身心障礙者固有尊嚴的尊重。」</w:t>
      </w:r>
      <w:r>
        <w:rPr>
          <w:rFonts w:hint="eastAsia"/>
        </w:rPr>
        <w:t>，我國於</w:t>
      </w:r>
      <w:r w:rsidRPr="00B10128">
        <w:rPr>
          <w:rFonts w:hint="eastAsia"/>
        </w:rPr>
        <w:t>2007年時將原有之身心障礙者保護法修改為身心障礙者權益保障法納入CRPD之部分精神與內涵。2014年立法院通過身心障礙者權利公約施行法，正式將CRPD國內法化。</w:t>
      </w:r>
    </w:p>
  </w:footnote>
  <w:footnote w:id="2">
    <w:p w:rsidR="00BB37CC" w:rsidRDefault="00BB37CC" w:rsidP="00EF3633">
      <w:pPr>
        <w:pStyle w:val="afe"/>
      </w:pPr>
      <w:r>
        <w:rPr>
          <w:rStyle w:val="aff0"/>
        </w:rPr>
        <w:footnoteRef/>
      </w:r>
      <w:r>
        <w:t xml:space="preserve"> </w:t>
      </w:r>
      <w:r w:rsidRPr="006E446B">
        <w:rPr>
          <w:rFonts w:hint="eastAsia"/>
        </w:rPr>
        <w:t>身心障礙者權益保障法</w:t>
      </w:r>
      <w:r w:rsidRPr="00570B66">
        <w:rPr>
          <w:rFonts w:hAnsi="標楷體" w:hint="eastAsia"/>
          <w:color w:val="7030A0"/>
        </w:rPr>
        <w:t>第57條</w:t>
      </w:r>
      <w:r w:rsidRPr="006E446B">
        <w:rPr>
          <w:rFonts w:hAnsi="標楷體" w:hint="eastAsia"/>
          <w:color w:val="7030A0"/>
        </w:rPr>
        <w:t>：「新建公共建築物及活動場所，應規劃設置便於各類身心障礙者行動與使用之設施及設備。未符合規定者，不得核發建築執照或對外開放使用。公共建築物及活動場所應至少於其室外通路、避難層坡道及扶手、避難層出入口、室內出入口、室內通路走廊、樓梯、升降設備、哺（集）乳室、廁所盥洗室（含移動式）、浴室、輪椅觀眾席位周邊、停車場等其他必要處設置無障礙設備及設施。其項目與規格，由中央目的事業主管機關於其相關法令或依本法定之。公共建築物及活動場所之無障礙設備及設施不符合前項規定者，各級目的事業主管機關應令其所有權人或管理機關負責人改善。但因軍事管制、古蹟維護、自然環境因素、建築物構造或設備限制等特殊情形，設置無障礙設備及設施確有困難者，得由所有權人或管理機關負責人提具替代改善計畫，申報各級目的事業主管機關核定，並核定改善期限。」</w:t>
      </w:r>
    </w:p>
  </w:footnote>
  <w:footnote w:id="3">
    <w:p w:rsidR="00BB37CC" w:rsidRDefault="00BB37CC" w:rsidP="00EF3633">
      <w:pPr>
        <w:pStyle w:val="afe"/>
      </w:pPr>
      <w:r>
        <w:rPr>
          <w:rStyle w:val="aff0"/>
        </w:rPr>
        <w:footnoteRef/>
      </w:r>
      <w:r>
        <w:rPr>
          <w:rFonts w:hint="eastAsia"/>
        </w:rPr>
        <w:t xml:space="preserve"> </w:t>
      </w:r>
      <w:r w:rsidRPr="002A6013">
        <w:rPr>
          <w:rFonts w:hint="eastAsia"/>
        </w:rPr>
        <w:t>全國醫療院所無障礙就醫環境資訊(PDF檔)</w:t>
      </w:r>
      <w:r>
        <w:t xml:space="preserve"> </w:t>
      </w:r>
      <w:hyperlink r:id="rId1" w:history="1">
        <w:r w:rsidRPr="004B0DEA">
          <w:rPr>
            <w:rStyle w:val="af"/>
          </w:rPr>
          <w:t>https://mcia.mohw.gov.tw/openinfo/B100/B101-2.aspx?MOD=DOWNLOAD&amp;FB_SEQ=47</w:t>
        </w:r>
      </w:hyperlink>
    </w:p>
    <w:p w:rsidR="00BB37CC" w:rsidRPr="004E3911" w:rsidRDefault="00BB37CC" w:rsidP="00EF3633">
      <w:pPr>
        <w:pStyle w:val="afe"/>
      </w:pPr>
    </w:p>
  </w:footnote>
  <w:footnote w:id="4">
    <w:p w:rsidR="00BB37CC" w:rsidRDefault="00BB37CC" w:rsidP="00EF3633">
      <w:pPr>
        <w:pStyle w:val="afe"/>
      </w:pPr>
      <w:r>
        <w:rPr>
          <w:rStyle w:val="aff0"/>
        </w:rPr>
        <w:footnoteRef/>
      </w:r>
      <w:r>
        <w:t xml:space="preserve"> </w:t>
      </w:r>
      <w:hyperlink r:id="rId2" w:history="1">
        <w:r w:rsidRPr="004B0DEA">
          <w:rPr>
            <w:rStyle w:val="af"/>
          </w:rPr>
          <w:t>https://www.enable.org.tw/issue/item_detail/775</w:t>
        </w:r>
      </w:hyperlink>
    </w:p>
    <w:p w:rsidR="00BB37CC" w:rsidRDefault="00BB37CC" w:rsidP="00EF3633">
      <w:pPr>
        <w:pStyle w:val="afe"/>
      </w:pPr>
    </w:p>
  </w:footnote>
  <w:footnote w:id="5">
    <w:p w:rsidR="00BB37CC" w:rsidRDefault="00BB37CC" w:rsidP="00EF3633">
      <w:pPr>
        <w:pStyle w:val="afe"/>
      </w:pPr>
      <w:r>
        <w:rPr>
          <w:rStyle w:val="aff0"/>
        </w:rPr>
        <w:footnoteRef/>
      </w:r>
      <w:r>
        <w:t xml:space="preserve"> </w:t>
      </w:r>
      <w:r>
        <w:rPr>
          <w:rFonts w:hint="eastAsia"/>
        </w:rPr>
        <w:t xml:space="preserve"> </w:t>
      </w:r>
      <w:r w:rsidRPr="00182563">
        <w:rPr>
          <w:rFonts w:hint="eastAsia"/>
        </w:rPr>
        <w:t>搞懂CSR 關鍵20問一次解答</w:t>
      </w:r>
      <w:r>
        <w:rPr>
          <w:rFonts w:hint="eastAsia"/>
        </w:rPr>
        <w:t xml:space="preserve"> </w:t>
      </w:r>
      <w:hyperlink r:id="rId3" w:history="1">
        <w:r w:rsidRPr="004B0DEA">
          <w:rPr>
            <w:rStyle w:val="af"/>
          </w:rPr>
          <w:t>https://www.gvm.com.tw/article/39488</w:t>
        </w:r>
      </w:hyperlink>
      <w:r>
        <w:rPr>
          <w:rFonts w:hint="eastAsia"/>
        </w:rPr>
        <w:t xml:space="preserve"> </w:t>
      </w:r>
    </w:p>
  </w:footnote>
  <w:footnote w:id="6">
    <w:p w:rsidR="00BB37CC" w:rsidRPr="009F52C2" w:rsidRDefault="00BB37CC" w:rsidP="00EF3633">
      <w:pPr>
        <w:pStyle w:val="afe"/>
      </w:pPr>
      <w:r>
        <w:rPr>
          <w:rStyle w:val="aff0"/>
        </w:rPr>
        <w:footnoteRef/>
      </w:r>
      <w:r>
        <w:t xml:space="preserve"> </w:t>
      </w:r>
      <w:r w:rsidRPr="009F52C2">
        <w:t>https://www.mohw.gov.tw/cp-9-18-1.html</w:t>
      </w:r>
    </w:p>
  </w:footnote>
  <w:footnote w:id="7">
    <w:p w:rsidR="00BB37CC" w:rsidRPr="00F71929" w:rsidRDefault="00BB37CC" w:rsidP="00EF3633">
      <w:pPr>
        <w:pStyle w:val="afe"/>
      </w:pPr>
      <w:r>
        <w:rPr>
          <w:rStyle w:val="aff0"/>
        </w:rPr>
        <w:footnoteRef/>
      </w:r>
      <w:r>
        <w:t xml:space="preserve"> </w:t>
      </w:r>
      <w:r>
        <w:rPr>
          <w:rFonts w:hint="eastAsia"/>
          <w:color w:val="FF0000"/>
        </w:rPr>
        <w:t>內政部營建署</w:t>
      </w:r>
      <w:r>
        <w:rPr>
          <w:rFonts w:hint="eastAsia"/>
        </w:rPr>
        <w:t>營署建管字第1052909868號函。</w:t>
      </w:r>
    </w:p>
  </w:footnote>
  <w:footnote w:id="8">
    <w:p w:rsidR="00BB37CC" w:rsidRDefault="00BB37CC" w:rsidP="00EF3633">
      <w:pPr>
        <w:pStyle w:val="afe"/>
      </w:pPr>
      <w:r>
        <w:rPr>
          <w:rStyle w:val="aff0"/>
        </w:rPr>
        <w:footnoteRef/>
      </w:r>
      <w:r>
        <w:t xml:space="preserve"> </w:t>
      </w:r>
      <w:r>
        <w:rPr>
          <w:rFonts w:hint="eastAsia"/>
        </w:rPr>
        <w:t>內政部營建署</w:t>
      </w:r>
      <w:r w:rsidRPr="00742071">
        <w:rPr>
          <w:rFonts w:hint="eastAsia"/>
        </w:rPr>
        <w:t>105年9月1日營署建管字第1052913299號函</w:t>
      </w:r>
      <w:r>
        <w:rPr>
          <w:rFonts w:hint="eastAsia"/>
        </w:rPr>
        <w:t>。</w:t>
      </w:r>
    </w:p>
  </w:footnote>
  <w:footnote w:id="9">
    <w:p w:rsidR="00BB37CC" w:rsidRDefault="00BB37CC" w:rsidP="00EF3633">
      <w:pPr>
        <w:pStyle w:val="afe"/>
      </w:pPr>
      <w:r>
        <w:rPr>
          <w:rStyle w:val="aff0"/>
        </w:rPr>
        <w:footnoteRef/>
      </w:r>
      <w:r>
        <w:t xml:space="preserve"> </w:t>
      </w:r>
      <w:r w:rsidRPr="00742071">
        <w:rPr>
          <w:rFonts w:hint="eastAsia"/>
        </w:rPr>
        <w:t>衛生福利部105年10月18日衛部醫字第1051667063號函</w:t>
      </w:r>
    </w:p>
  </w:footnote>
  <w:footnote w:id="10">
    <w:p w:rsidR="00BB37CC" w:rsidRPr="009538D5" w:rsidRDefault="00BB37CC" w:rsidP="00313393">
      <w:pPr>
        <w:pStyle w:val="afe"/>
      </w:pPr>
      <w:r>
        <w:rPr>
          <w:rStyle w:val="aff0"/>
        </w:rPr>
        <w:footnoteRef/>
      </w:r>
      <w:r>
        <w:t xml:space="preserve"> </w:t>
      </w:r>
      <w:hyperlink r:id="rId4" w:history="1">
        <w:r w:rsidRPr="00BF4F7F">
          <w:rPr>
            <w:rStyle w:val="af"/>
          </w:rPr>
          <w:t>https://www.thrf.org.tw/archive/2220</w:t>
        </w:r>
      </w:hyperlink>
      <w:r>
        <w:rPr>
          <w:rFonts w:hint="eastAsia"/>
        </w:rPr>
        <w:t xml:space="preserve"> </w:t>
      </w:r>
      <w:r w:rsidRPr="00131CD9">
        <w:rPr>
          <w:rFonts w:hint="eastAsia"/>
        </w:rPr>
        <w:t>2019年7月2日於立法院群賢樓101會議室舉行，邀請官方與縣市政府及民間身障與移工團體等各方代表出席與會</w:t>
      </w:r>
      <w:r>
        <w:rPr>
          <w:rFonts w:hint="eastAsia"/>
        </w:rPr>
        <w:t>。</w:t>
      </w:r>
    </w:p>
  </w:footnote>
  <w:footnote w:id="11">
    <w:p w:rsidR="00BB37CC" w:rsidRDefault="00BB37CC" w:rsidP="00313393">
      <w:pPr>
        <w:pStyle w:val="afe"/>
      </w:pPr>
      <w:r>
        <w:rPr>
          <w:rStyle w:val="aff0"/>
        </w:rPr>
        <w:footnoteRef/>
      </w:r>
      <w:r>
        <w:t xml:space="preserve"> </w:t>
      </w:r>
      <w:hyperlink r:id="rId5" w:history="1">
        <w:r w:rsidRPr="00986DA8">
          <w:rPr>
            <w:rStyle w:val="af"/>
          </w:rPr>
          <w:t>https://udn.com/news/story/7266/3916357</w:t>
        </w:r>
      </w:hyperlink>
      <w:r>
        <w:rPr>
          <w:rFonts w:hint="eastAsia"/>
        </w:rPr>
        <w:t xml:space="preserve"> </w:t>
      </w:r>
      <w:r w:rsidRPr="00CD5EF4">
        <w:rPr>
          <w:rFonts w:hint="eastAsia"/>
        </w:rPr>
        <w:t>2019-07-08 14:16 聯合報</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25C79"/>
    <w:multiLevelType w:val="hybridMultilevel"/>
    <w:tmpl w:val="55004CE0"/>
    <w:lvl w:ilvl="0" w:tplc="30464354">
      <w:start w:val="1"/>
      <w:numFmt w:val="decimal"/>
      <w:lvlText w:val="%1."/>
      <w:lvlJc w:val="left"/>
      <w:pPr>
        <w:ind w:left="360" w:hanging="360"/>
      </w:pPr>
      <w:rPr>
        <w:rFonts w:asciiTheme="minorHAnsi" w:eastAsiaTheme="minorEastAsia"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C6C2D26"/>
    <w:multiLevelType w:val="hybridMultilevel"/>
    <w:tmpl w:val="E35CCC56"/>
    <w:lvl w:ilvl="0" w:tplc="0409000F">
      <w:start w:val="1"/>
      <w:numFmt w:val="decimal"/>
      <w:lvlText w:val="%1."/>
      <w:lvlJc w:val="left"/>
      <w:pPr>
        <w:ind w:left="840" w:hanging="480"/>
      </w:pPr>
      <w:rPr>
        <w:rFonts w:hint="default"/>
      </w:rPr>
    </w:lvl>
    <w:lvl w:ilvl="1" w:tplc="260C1EB8" w:tentative="1">
      <w:start w:val="1"/>
      <w:numFmt w:val="bullet"/>
      <w:lvlText w:val=""/>
      <w:lvlJc w:val="left"/>
      <w:pPr>
        <w:tabs>
          <w:tab w:val="num" w:pos="1440"/>
        </w:tabs>
        <w:ind w:left="1440" w:hanging="360"/>
      </w:pPr>
      <w:rPr>
        <w:rFonts w:ascii="Wingdings 3" w:hAnsi="Wingdings 3" w:hint="default"/>
      </w:rPr>
    </w:lvl>
    <w:lvl w:ilvl="2" w:tplc="F864B704" w:tentative="1">
      <w:start w:val="1"/>
      <w:numFmt w:val="bullet"/>
      <w:lvlText w:val=""/>
      <w:lvlJc w:val="left"/>
      <w:pPr>
        <w:tabs>
          <w:tab w:val="num" w:pos="2160"/>
        </w:tabs>
        <w:ind w:left="2160" w:hanging="360"/>
      </w:pPr>
      <w:rPr>
        <w:rFonts w:ascii="Wingdings 3" w:hAnsi="Wingdings 3" w:hint="default"/>
      </w:rPr>
    </w:lvl>
    <w:lvl w:ilvl="3" w:tplc="BACCA554" w:tentative="1">
      <w:start w:val="1"/>
      <w:numFmt w:val="bullet"/>
      <w:lvlText w:val=""/>
      <w:lvlJc w:val="left"/>
      <w:pPr>
        <w:tabs>
          <w:tab w:val="num" w:pos="2880"/>
        </w:tabs>
        <w:ind w:left="2880" w:hanging="360"/>
      </w:pPr>
      <w:rPr>
        <w:rFonts w:ascii="Wingdings 3" w:hAnsi="Wingdings 3" w:hint="default"/>
      </w:rPr>
    </w:lvl>
    <w:lvl w:ilvl="4" w:tplc="34646C6C" w:tentative="1">
      <w:start w:val="1"/>
      <w:numFmt w:val="bullet"/>
      <w:lvlText w:val=""/>
      <w:lvlJc w:val="left"/>
      <w:pPr>
        <w:tabs>
          <w:tab w:val="num" w:pos="3600"/>
        </w:tabs>
        <w:ind w:left="3600" w:hanging="360"/>
      </w:pPr>
      <w:rPr>
        <w:rFonts w:ascii="Wingdings 3" w:hAnsi="Wingdings 3" w:hint="default"/>
      </w:rPr>
    </w:lvl>
    <w:lvl w:ilvl="5" w:tplc="F760A25E" w:tentative="1">
      <w:start w:val="1"/>
      <w:numFmt w:val="bullet"/>
      <w:lvlText w:val=""/>
      <w:lvlJc w:val="left"/>
      <w:pPr>
        <w:tabs>
          <w:tab w:val="num" w:pos="4320"/>
        </w:tabs>
        <w:ind w:left="4320" w:hanging="360"/>
      </w:pPr>
      <w:rPr>
        <w:rFonts w:ascii="Wingdings 3" w:hAnsi="Wingdings 3" w:hint="default"/>
      </w:rPr>
    </w:lvl>
    <w:lvl w:ilvl="6" w:tplc="7020D372" w:tentative="1">
      <w:start w:val="1"/>
      <w:numFmt w:val="bullet"/>
      <w:lvlText w:val=""/>
      <w:lvlJc w:val="left"/>
      <w:pPr>
        <w:tabs>
          <w:tab w:val="num" w:pos="5040"/>
        </w:tabs>
        <w:ind w:left="5040" w:hanging="360"/>
      </w:pPr>
      <w:rPr>
        <w:rFonts w:ascii="Wingdings 3" w:hAnsi="Wingdings 3" w:hint="default"/>
      </w:rPr>
    </w:lvl>
    <w:lvl w:ilvl="7" w:tplc="3328D962" w:tentative="1">
      <w:start w:val="1"/>
      <w:numFmt w:val="bullet"/>
      <w:lvlText w:val=""/>
      <w:lvlJc w:val="left"/>
      <w:pPr>
        <w:tabs>
          <w:tab w:val="num" w:pos="5760"/>
        </w:tabs>
        <w:ind w:left="5760" w:hanging="360"/>
      </w:pPr>
      <w:rPr>
        <w:rFonts w:ascii="Wingdings 3" w:hAnsi="Wingdings 3" w:hint="default"/>
      </w:rPr>
    </w:lvl>
    <w:lvl w:ilvl="8" w:tplc="456ED84E"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0E4B0D1F"/>
    <w:multiLevelType w:val="hybridMultilevel"/>
    <w:tmpl w:val="2944765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40E010C"/>
    <w:multiLevelType w:val="multilevel"/>
    <w:tmpl w:val="671AC82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rPr>
    </w:lvl>
  </w:abstractNum>
  <w:abstractNum w:abstractNumId="5"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7C3B2776"/>
    <w:multiLevelType w:val="multilevel"/>
    <w:tmpl w:val="04E4135A"/>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5"/>
  </w:num>
  <w:num w:numId="2">
    <w:abstractNumId w:val="1"/>
  </w:num>
  <w:num w:numId="3">
    <w:abstractNumId w:val="5"/>
    <w:lvlOverride w:ilvl="0">
      <w:startOverride w:val="1"/>
    </w:lvlOverride>
  </w:num>
  <w:num w:numId="4">
    <w:abstractNumId w:val="8"/>
  </w:num>
  <w:num w:numId="5">
    <w:abstractNumId w:val="6"/>
  </w:num>
  <w:num w:numId="6">
    <w:abstractNumId w:val="9"/>
  </w:num>
  <w:num w:numId="7">
    <w:abstractNumId w:val="4"/>
  </w:num>
  <w:num w:numId="8">
    <w:abstractNumId w:val="10"/>
  </w:num>
  <w:num w:numId="9">
    <w:abstractNumId w:val="7"/>
  </w:num>
  <w:num w:numId="10">
    <w:abstractNumId w:val="5"/>
  </w:num>
  <w:num w:numId="11">
    <w:abstractNumId w:val="5"/>
  </w:num>
  <w:num w:numId="12">
    <w:abstractNumId w:val="4"/>
  </w:num>
  <w:num w:numId="13">
    <w:abstractNumId w:val="2"/>
  </w:num>
  <w:num w:numId="14">
    <w:abstractNumId w:val="3"/>
  </w:num>
  <w:num w:numId="15">
    <w:abstractNumId w:val="11"/>
  </w:num>
  <w:num w:numId="16">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1394"/>
    <w:rsid w:val="0000475D"/>
    <w:rsid w:val="000063B1"/>
    <w:rsid w:val="00006891"/>
    <w:rsid w:val="00006961"/>
    <w:rsid w:val="0000697F"/>
    <w:rsid w:val="000102BA"/>
    <w:rsid w:val="000112BF"/>
    <w:rsid w:val="00011744"/>
    <w:rsid w:val="00012233"/>
    <w:rsid w:val="000130AA"/>
    <w:rsid w:val="00014133"/>
    <w:rsid w:val="00015644"/>
    <w:rsid w:val="00016DD9"/>
    <w:rsid w:val="00017318"/>
    <w:rsid w:val="00021D84"/>
    <w:rsid w:val="000236D6"/>
    <w:rsid w:val="000246F7"/>
    <w:rsid w:val="000258DF"/>
    <w:rsid w:val="00027265"/>
    <w:rsid w:val="000274EA"/>
    <w:rsid w:val="0003000F"/>
    <w:rsid w:val="00030440"/>
    <w:rsid w:val="0003057B"/>
    <w:rsid w:val="0003114D"/>
    <w:rsid w:val="00031488"/>
    <w:rsid w:val="00031DEC"/>
    <w:rsid w:val="00032EBC"/>
    <w:rsid w:val="00033E76"/>
    <w:rsid w:val="00034DB6"/>
    <w:rsid w:val="00034F2A"/>
    <w:rsid w:val="0003545B"/>
    <w:rsid w:val="00036D76"/>
    <w:rsid w:val="00037AE7"/>
    <w:rsid w:val="00040B6B"/>
    <w:rsid w:val="00044D72"/>
    <w:rsid w:val="00045C86"/>
    <w:rsid w:val="00047181"/>
    <w:rsid w:val="000532DB"/>
    <w:rsid w:val="00054D63"/>
    <w:rsid w:val="00057F32"/>
    <w:rsid w:val="00062A25"/>
    <w:rsid w:val="000632BC"/>
    <w:rsid w:val="000670CF"/>
    <w:rsid w:val="000673DD"/>
    <w:rsid w:val="00067B23"/>
    <w:rsid w:val="00073CB5"/>
    <w:rsid w:val="0007425C"/>
    <w:rsid w:val="00077553"/>
    <w:rsid w:val="000775F8"/>
    <w:rsid w:val="00080644"/>
    <w:rsid w:val="00081D02"/>
    <w:rsid w:val="00084521"/>
    <w:rsid w:val="000851A2"/>
    <w:rsid w:val="00085664"/>
    <w:rsid w:val="0008571F"/>
    <w:rsid w:val="00086DD2"/>
    <w:rsid w:val="00091835"/>
    <w:rsid w:val="000930BD"/>
    <w:rsid w:val="0009352E"/>
    <w:rsid w:val="00093DCF"/>
    <w:rsid w:val="00093F0E"/>
    <w:rsid w:val="00094256"/>
    <w:rsid w:val="00094347"/>
    <w:rsid w:val="000963C1"/>
    <w:rsid w:val="00096B96"/>
    <w:rsid w:val="000A1A46"/>
    <w:rsid w:val="000A26CF"/>
    <w:rsid w:val="000A2F3F"/>
    <w:rsid w:val="000A3533"/>
    <w:rsid w:val="000A440D"/>
    <w:rsid w:val="000A4CFB"/>
    <w:rsid w:val="000A5F9C"/>
    <w:rsid w:val="000A7404"/>
    <w:rsid w:val="000B01D0"/>
    <w:rsid w:val="000B0B4A"/>
    <w:rsid w:val="000B15F3"/>
    <w:rsid w:val="000B238D"/>
    <w:rsid w:val="000B279A"/>
    <w:rsid w:val="000B3F6B"/>
    <w:rsid w:val="000B42CB"/>
    <w:rsid w:val="000B4E8C"/>
    <w:rsid w:val="000B61D2"/>
    <w:rsid w:val="000B652F"/>
    <w:rsid w:val="000B6FE1"/>
    <w:rsid w:val="000B70A7"/>
    <w:rsid w:val="000B73DD"/>
    <w:rsid w:val="000C0742"/>
    <w:rsid w:val="000C0914"/>
    <w:rsid w:val="000C1AA2"/>
    <w:rsid w:val="000C228F"/>
    <w:rsid w:val="000C495F"/>
    <w:rsid w:val="000C5A9F"/>
    <w:rsid w:val="000C65F6"/>
    <w:rsid w:val="000C7528"/>
    <w:rsid w:val="000C76C5"/>
    <w:rsid w:val="000C779D"/>
    <w:rsid w:val="000D055F"/>
    <w:rsid w:val="000D05DC"/>
    <w:rsid w:val="000D6E04"/>
    <w:rsid w:val="000D7487"/>
    <w:rsid w:val="000E07DF"/>
    <w:rsid w:val="000E46CC"/>
    <w:rsid w:val="000E6431"/>
    <w:rsid w:val="000E7DDB"/>
    <w:rsid w:val="000E7FEE"/>
    <w:rsid w:val="000F02B3"/>
    <w:rsid w:val="000F21A5"/>
    <w:rsid w:val="000F4272"/>
    <w:rsid w:val="000F503C"/>
    <w:rsid w:val="000F5561"/>
    <w:rsid w:val="000F698F"/>
    <w:rsid w:val="000F69D8"/>
    <w:rsid w:val="001003A6"/>
    <w:rsid w:val="00100477"/>
    <w:rsid w:val="00100AC2"/>
    <w:rsid w:val="00101398"/>
    <w:rsid w:val="00102949"/>
    <w:rsid w:val="00102B9F"/>
    <w:rsid w:val="00103857"/>
    <w:rsid w:val="00105B8B"/>
    <w:rsid w:val="00111C96"/>
    <w:rsid w:val="00111E9F"/>
    <w:rsid w:val="00112637"/>
    <w:rsid w:val="00112ABC"/>
    <w:rsid w:val="0011597B"/>
    <w:rsid w:val="00115C94"/>
    <w:rsid w:val="001163E8"/>
    <w:rsid w:val="0012001E"/>
    <w:rsid w:val="00122DA6"/>
    <w:rsid w:val="0012445C"/>
    <w:rsid w:val="001251B7"/>
    <w:rsid w:val="00126115"/>
    <w:rsid w:val="00126A55"/>
    <w:rsid w:val="00130F5D"/>
    <w:rsid w:val="00133DD7"/>
    <w:rsid w:val="00133F08"/>
    <w:rsid w:val="001345E6"/>
    <w:rsid w:val="001378B0"/>
    <w:rsid w:val="0014163E"/>
    <w:rsid w:val="00142479"/>
    <w:rsid w:val="00142E00"/>
    <w:rsid w:val="00144403"/>
    <w:rsid w:val="001444B9"/>
    <w:rsid w:val="00144949"/>
    <w:rsid w:val="00144D83"/>
    <w:rsid w:val="00146C91"/>
    <w:rsid w:val="0015098A"/>
    <w:rsid w:val="00152793"/>
    <w:rsid w:val="00153B7E"/>
    <w:rsid w:val="00153C93"/>
    <w:rsid w:val="001545A9"/>
    <w:rsid w:val="001545FB"/>
    <w:rsid w:val="001601AF"/>
    <w:rsid w:val="001605B5"/>
    <w:rsid w:val="00163741"/>
    <w:rsid w:val="001637C7"/>
    <w:rsid w:val="0016480E"/>
    <w:rsid w:val="00165397"/>
    <w:rsid w:val="0016581E"/>
    <w:rsid w:val="00165C6B"/>
    <w:rsid w:val="00167CB0"/>
    <w:rsid w:val="00167D80"/>
    <w:rsid w:val="00173282"/>
    <w:rsid w:val="00174297"/>
    <w:rsid w:val="00175EE1"/>
    <w:rsid w:val="00176C07"/>
    <w:rsid w:val="0017750D"/>
    <w:rsid w:val="001775D8"/>
    <w:rsid w:val="00180E06"/>
    <w:rsid w:val="00181117"/>
    <w:rsid w:val="001817B3"/>
    <w:rsid w:val="001826AB"/>
    <w:rsid w:val="00183014"/>
    <w:rsid w:val="00183871"/>
    <w:rsid w:val="001845AF"/>
    <w:rsid w:val="0018472E"/>
    <w:rsid w:val="00185389"/>
    <w:rsid w:val="0018551D"/>
    <w:rsid w:val="00185C0B"/>
    <w:rsid w:val="001871EB"/>
    <w:rsid w:val="00187936"/>
    <w:rsid w:val="001922EE"/>
    <w:rsid w:val="00192CCE"/>
    <w:rsid w:val="00193926"/>
    <w:rsid w:val="00195087"/>
    <w:rsid w:val="001959C2"/>
    <w:rsid w:val="00196940"/>
    <w:rsid w:val="001A06C2"/>
    <w:rsid w:val="001A0C77"/>
    <w:rsid w:val="001A22FF"/>
    <w:rsid w:val="001A25BE"/>
    <w:rsid w:val="001A3EBC"/>
    <w:rsid w:val="001A51E3"/>
    <w:rsid w:val="001A7968"/>
    <w:rsid w:val="001B0629"/>
    <w:rsid w:val="001B2E98"/>
    <w:rsid w:val="001B2F1E"/>
    <w:rsid w:val="001B3483"/>
    <w:rsid w:val="001B3C1E"/>
    <w:rsid w:val="001B4494"/>
    <w:rsid w:val="001B5D90"/>
    <w:rsid w:val="001C0D8B"/>
    <w:rsid w:val="001C0DA8"/>
    <w:rsid w:val="001C4048"/>
    <w:rsid w:val="001C6753"/>
    <w:rsid w:val="001C7565"/>
    <w:rsid w:val="001D07D4"/>
    <w:rsid w:val="001D1209"/>
    <w:rsid w:val="001D1BCF"/>
    <w:rsid w:val="001D1E29"/>
    <w:rsid w:val="001D3C6B"/>
    <w:rsid w:val="001D4AD7"/>
    <w:rsid w:val="001D54F4"/>
    <w:rsid w:val="001D6307"/>
    <w:rsid w:val="001D73B2"/>
    <w:rsid w:val="001E0D8A"/>
    <w:rsid w:val="001E0F36"/>
    <w:rsid w:val="001E2E79"/>
    <w:rsid w:val="001E3391"/>
    <w:rsid w:val="001E4392"/>
    <w:rsid w:val="001E4834"/>
    <w:rsid w:val="001E601D"/>
    <w:rsid w:val="001E67BA"/>
    <w:rsid w:val="001E74C2"/>
    <w:rsid w:val="001E78B8"/>
    <w:rsid w:val="001E7F9C"/>
    <w:rsid w:val="001F06D7"/>
    <w:rsid w:val="001F0873"/>
    <w:rsid w:val="001F29FB"/>
    <w:rsid w:val="001F4F82"/>
    <w:rsid w:val="001F5A48"/>
    <w:rsid w:val="001F6260"/>
    <w:rsid w:val="001F7761"/>
    <w:rsid w:val="001F7889"/>
    <w:rsid w:val="00200007"/>
    <w:rsid w:val="00200AF3"/>
    <w:rsid w:val="00201A6E"/>
    <w:rsid w:val="002030A5"/>
    <w:rsid w:val="00203131"/>
    <w:rsid w:val="0020744E"/>
    <w:rsid w:val="00207847"/>
    <w:rsid w:val="00210FE2"/>
    <w:rsid w:val="00211129"/>
    <w:rsid w:val="002111F6"/>
    <w:rsid w:val="00212E88"/>
    <w:rsid w:val="002135E6"/>
    <w:rsid w:val="00213C9C"/>
    <w:rsid w:val="00214491"/>
    <w:rsid w:val="002156A0"/>
    <w:rsid w:val="00215B27"/>
    <w:rsid w:val="00217A9A"/>
    <w:rsid w:val="0022009E"/>
    <w:rsid w:val="00223241"/>
    <w:rsid w:val="0022425C"/>
    <w:rsid w:val="002246DE"/>
    <w:rsid w:val="002260D7"/>
    <w:rsid w:val="0022654D"/>
    <w:rsid w:val="00227A19"/>
    <w:rsid w:val="00227FCF"/>
    <w:rsid w:val="00233946"/>
    <w:rsid w:val="00233F94"/>
    <w:rsid w:val="002357A2"/>
    <w:rsid w:val="00236ECB"/>
    <w:rsid w:val="00241DFF"/>
    <w:rsid w:val="0024296D"/>
    <w:rsid w:val="0024320F"/>
    <w:rsid w:val="00244467"/>
    <w:rsid w:val="00244CF9"/>
    <w:rsid w:val="00245F58"/>
    <w:rsid w:val="00250541"/>
    <w:rsid w:val="002516B4"/>
    <w:rsid w:val="00252BC4"/>
    <w:rsid w:val="00254014"/>
    <w:rsid w:val="00254A84"/>
    <w:rsid w:val="00254B39"/>
    <w:rsid w:val="00257667"/>
    <w:rsid w:val="0025781F"/>
    <w:rsid w:val="00261406"/>
    <w:rsid w:val="002637C3"/>
    <w:rsid w:val="0026504D"/>
    <w:rsid w:val="002670DF"/>
    <w:rsid w:val="0026736D"/>
    <w:rsid w:val="00270309"/>
    <w:rsid w:val="00270525"/>
    <w:rsid w:val="002710ED"/>
    <w:rsid w:val="00271C09"/>
    <w:rsid w:val="00271D5A"/>
    <w:rsid w:val="00272BDB"/>
    <w:rsid w:val="00273A2F"/>
    <w:rsid w:val="002752FF"/>
    <w:rsid w:val="002770FE"/>
    <w:rsid w:val="0027741F"/>
    <w:rsid w:val="00277CFC"/>
    <w:rsid w:val="00280986"/>
    <w:rsid w:val="00281ECE"/>
    <w:rsid w:val="0028309C"/>
    <w:rsid w:val="002831C7"/>
    <w:rsid w:val="002840C6"/>
    <w:rsid w:val="00284A4B"/>
    <w:rsid w:val="00284C6B"/>
    <w:rsid w:val="00285434"/>
    <w:rsid w:val="00285CFB"/>
    <w:rsid w:val="00286BCA"/>
    <w:rsid w:val="0029003A"/>
    <w:rsid w:val="00292402"/>
    <w:rsid w:val="002947A5"/>
    <w:rsid w:val="00295174"/>
    <w:rsid w:val="00296172"/>
    <w:rsid w:val="0029680E"/>
    <w:rsid w:val="00296B92"/>
    <w:rsid w:val="002A0537"/>
    <w:rsid w:val="002A0935"/>
    <w:rsid w:val="002A2C22"/>
    <w:rsid w:val="002A434B"/>
    <w:rsid w:val="002A4A2D"/>
    <w:rsid w:val="002B02EB"/>
    <w:rsid w:val="002B6F01"/>
    <w:rsid w:val="002C0602"/>
    <w:rsid w:val="002C11C4"/>
    <w:rsid w:val="002C150B"/>
    <w:rsid w:val="002C2376"/>
    <w:rsid w:val="002C4798"/>
    <w:rsid w:val="002C486D"/>
    <w:rsid w:val="002C6CA6"/>
    <w:rsid w:val="002C706A"/>
    <w:rsid w:val="002C7745"/>
    <w:rsid w:val="002D06B9"/>
    <w:rsid w:val="002D295A"/>
    <w:rsid w:val="002D2DCF"/>
    <w:rsid w:val="002D4395"/>
    <w:rsid w:val="002D4C3C"/>
    <w:rsid w:val="002D5BDC"/>
    <w:rsid w:val="002D5C16"/>
    <w:rsid w:val="002D614F"/>
    <w:rsid w:val="002D7486"/>
    <w:rsid w:val="002D752A"/>
    <w:rsid w:val="002E1146"/>
    <w:rsid w:val="002E2DC8"/>
    <w:rsid w:val="002E3299"/>
    <w:rsid w:val="002E4F8B"/>
    <w:rsid w:val="002E5911"/>
    <w:rsid w:val="002E712D"/>
    <w:rsid w:val="002E7328"/>
    <w:rsid w:val="002F2476"/>
    <w:rsid w:val="002F3DFF"/>
    <w:rsid w:val="002F48DE"/>
    <w:rsid w:val="002F5E05"/>
    <w:rsid w:val="002F68FB"/>
    <w:rsid w:val="002F7353"/>
    <w:rsid w:val="002F7580"/>
    <w:rsid w:val="002F7C46"/>
    <w:rsid w:val="002F7DDC"/>
    <w:rsid w:val="00300581"/>
    <w:rsid w:val="00301433"/>
    <w:rsid w:val="003030F0"/>
    <w:rsid w:val="00303C44"/>
    <w:rsid w:val="003042CD"/>
    <w:rsid w:val="00307A76"/>
    <w:rsid w:val="00310320"/>
    <w:rsid w:val="00310B3F"/>
    <w:rsid w:val="0031219F"/>
    <w:rsid w:val="00313393"/>
    <w:rsid w:val="003146B6"/>
    <w:rsid w:val="00315934"/>
    <w:rsid w:val="00315A16"/>
    <w:rsid w:val="00317053"/>
    <w:rsid w:val="0031772F"/>
    <w:rsid w:val="00317ECC"/>
    <w:rsid w:val="0032109C"/>
    <w:rsid w:val="003221A9"/>
    <w:rsid w:val="00322B45"/>
    <w:rsid w:val="00323434"/>
    <w:rsid w:val="00323809"/>
    <w:rsid w:val="00323D41"/>
    <w:rsid w:val="00324664"/>
    <w:rsid w:val="00325414"/>
    <w:rsid w:val="00325E62"/>
    <w:rsid w:val="00326347"/>
    <w:rsid w:val="00327E7E"/>
    <w:rsid w:val="003302F1"/>
    <w:rsid w:val="00330490"/>
    <w:rsid w:val="00331283"/>
    <w:rsid w:val="00331E84"/>
    <w:rsid w:val="003324CF"/>
    <w:rsid w:val="0033251D"/>
    <w:rsid w:val="0033265F"/>
    <w:rsid w:val="003337AB"/>
    <w:rsid w:val="00334516"/>
    <w:rsid w:val="00334ABC"/>
    <w:rsid w:val="003350ED"/>
    <w:rsid w:val="00335849"/>
    <w:rsid w:val="00335A84"/>
    <w:rsid w:val="003366CB"/>
    <w:rsid w:val="00336FEC"/>
    <w:rsid w:val="00337DAA"/>
    <w:rsid w:val="00340642"/>
    <w:rsid w:val="00340D7B"/>
    <w:rsid w:val="0034119C"/>
    <w:rsid w:val="003413F2"/>
    <w:rsid w:val="00341595"/>
    <w:rsid w:val="00341C51"/>
    <w:rsid w:val="00341E25"/>
    <w:rsid w:val="003429D2"/>
    <w:rsid w:val="00343974"/>
    <w:rsid w:val="003445BA"/>
    <w:rsid w:val="0034470E"/>
    <w:rsid w:val="003456C2"/>
    <w:rsid w:val="00347589"/>
    <w:rsid w:val="00352DB0"/>
    <w:rsid w:val="00352EE1"/>
    <w:rsid w:val="00354F19"/>
    <w:rsid w:val="00356275"/>
    <w:rsid w:val="00361063"/>
    <w:rsid w:val="00361F6B"/>
    <w:rsid w:val="003647A2"/>
    <w:rsid w:val="003664DF"/>
    <w:rsid w:val="003665EB"/>
    <w:rsid w:val="003675C3"/>
    <w:rsid w:val="003701B9"/>
    <w:rsid w:val="003708BD"/>
    <w:rsid w:val="0037094A"/>
    <w:rsid w:val="00370AFC"/>
    <w:rsid w:val="00371510"/>
    <w:rsid w:val="00371ED3"/>
    <w:rsid w:val="00372FFC"/>
    <w:rsid w:val="003733F4"/>
    <w:rsid w:val="00373497"/>
    <w:rsid w:val="0037728A"/>
    <w:rsid w:val="0037765C"/>
    <w:rsid w:val="003805F3"/>
    <w:rsid w:val="0038094A"/>
    <w:rsid w:val="00380B7D"/>
    <w:rsid w:val="00380E8A"/>
    <w:rsid w:val="00381A99"/>
    <w:rsid w:val="003829C2"/>
    <w:rsid w:val="00382B86"/>
    <w:rsid w:val="00382FC7"/>
    <w:rsid w:val="003830B2"/>
    <w:rsid w:val="00383D3C"/>
    <w:rsid w:val="00384724"/>
    <w:rsid w:val="00385B89"/>
    <w:rsid w:val="00386484"/>
    <w:rsid w:val="00386932"/>
    <w:rsid w:val="003871CA"/>
    <w:rsid w:val="00387A7B"/>
    <w:rsid w:val="0039033A"/>
    <w:rsid w:val="003906F7"/>
    <w:rsid w:val="00390ECC"/>
    <w:rsid w:val="00391072"/>
    <w:rsid w:val="0039128C"/>
    <w:rsid w:val="003919B7"/>
    <w:rsid w:val="00391D57"/>
    <w:rsid w:val="00392292"/>
    <w:rsid w:val="0039251F"/>
    <w:rsid w:val="00392B3F"/>
    <w:rsid w:val="00394678"/>
    <w:rsid w:val="00394C3A"/>
    <w:rsid w:val="00394F45"/>
    <w:rsid w:val="00397C8F"/>
    <w:rsid w:val="003A0B2C"/>
    <w:rsid w:val="003A15EF"/>
    <w:rsid w:val="003A5296"/>
    <w:rsid w:val="003A5927"/>
    <w:rsid w:val="003A5BD1"/>
    <w:rsid w:val="003A72A5"/>
    <w:rsid w:val="003B1017"/>
    <w:rsid w:val="003B34B0"/>
    <w:rsid w:val="003B3A0C"/>
    <w:rsid w:val="003B3C07"/>
    <w:rsid w:val="003B6081"/>
    <w:rsid w:val="003B61A2"/>
    <w:rsid w:val="003B6775"/>
    <w:rsid w:val="003B78C4"/>
    <w:rsid w:val="003C0B3F"/>
    <w:rsid w:val="003C2807"/>
    <w:rsid w:val="003C30E2"/>
    <w:rsid w:val="003C3372"/>
    <w:rsid w:val="003C3BCB"/>
    <w:rsid w:val="003C4483"/>
    <w:rsid w:val="003C4F7D"/>
    <w:rsid w:val="003C4FAE"/>
    <w:rsid w:val="003C57B4"/>
    <w:rsid w:val="003C5B22"/>
    <w:rsid w:val="003C5CCA"/>
    <w:rsid w:val="003C5DC0"/>
    <w:rsid w:val="003C5FE2"/>
    <w:rsid w:val="003C64C0"/>
    <w:rsid w:val="003C6D20"/>
    <w:rsid w:val="003D05FB"/>
    <w:rsid w:val="003D0B49"/>
    <w:rsid w:val="003D1B16"/>
    <w:rsid w:val="003D2AB2"/>
    <w:rsid w:val="003D3C06"/>
    <w:rsid w:val="003D45BF"/>
    <w:rsid w:val="003D508A"/>
    <w:rsid w:val="003D52B4"/>
    <w:rsid w:val="003D537F"/>
    <w:rsid w:val="003D7B75"/>
    <w:rsid w:val="003D7C21"/>
    <w:rsid w:val="003D7F81"/>
    <w:rsid w:val="003E0208"/>
    <w:rsid w:val="003E2A77"/>
    <w:rsid w:val="003E4B57"/>
    <w:rsid w:val="003E5756"/>
    <w:rsid w:val="003F01CD"/>
    <w:rsid w:val="003F03D7"/>
    <w:rsid w:val="003F0AD9"/>
    <w:rsid w:val="003F27E1"/>
    <w:rsid w:val="003F30AD"/>
    <w:rsid w:val="003F346A"/>
    <w:rsid w:val="003F3B85"/>
    <w:rsid w:val="003F437A"/>
    <w:rsid w:val="003F5C2B"/>
    <w:rsid w:val="003F6020"/>
    <w:rsid w:val="003F655D"/>
    <w:rsid w:val="003F695F"/>
    <w:rsid w:val="003F6F28"/>
    <w:rsid w:val="003F7223"/>
    <w:rsid w:val="00402240"/>
    <w:rsid w:val="004023E9"/>
    <w:rsid w:val="004038BB"/>
    <w:rsid w:val="00403A02"/>
    <w:rsid w:val="0040454A"/>
    <w:rsid w:val="00404DE3"/>
    <w:rsid w:val="00406F7F"/>
    <w:rsid w:val="00407F72"/>
    <w:rsid w:val="0041039D"/>
    <w:rsid w:val="00411360"/>
    <w:rsid w:val="00413015"/>
    <w:rsid w:val="00413E7A"/>
    <w:rsid w:val="00413F83"/>
    <w:rsid w:val="0041490C"/>
    <w:rsid w:val="00415749"/>
    <w:rsid w:val="00416191"/>
    <w:rsid w:val="00416721"/>
    <w:rsid w:val="00417726"/>
    <w:rsid w:val="004212B5"/>
    <w:rsid w:val="00421EF0"/>
    <w:rsid w:val="004224FA"/>
    <w:rsid w:val="00423D07"/>
    <w:rsid w:val="00424524"/>
    <w:rsid w:val="00424D66"/>
    <w:rsid w:val="004253F4"/>
    <w:rsid w:val="00425E0A"/>
    <w:rsid w:val="00427936"/>
    <w:rsid w:val="00430C22"/>
    <w:rsid w:val="00430EBB"/>
    <w:rsid w:val="00431679"/>
    <w:rsid w:val="00432A30"/>
    <w:rsid w:val="00433C54"/>
    <w:rsid w:val="00434E5B"/>
    <w:rsid w:val="00437BFF"/>
    <w:rsid w:val="00440312"/>
    <w:rsid w:val="004419C0"/>
    <w:rsid w:val="00441FDF"/>
    <w:rsid w:val="00442817"/>
    <w:rsid w:val="00442FE7"/>
    <w:rsid w:val="0044346F"/>
    <w:rsid w:val="00443568"/>
    <w:rsid w:val="00444031"/>
    <w:rsid w:val="004443A0"/>
    <w:rsid w:val="00444A69"/>
    <w:rsid w:val="00446705"/>
    <w:rsid w:val="00446769"/>
    <w:rsid w:val="004472A8"/>
    <w:rsid w:val="00447909"/>
    <w:rsid w:val="0045034D"/>
    <w:rsid w:val="00452550"/>
    <w:rsid w:val="00453FF6"/>
    <w:rsid w:val="00460B5B"/>
    <w:rsid w:val="00460B97"/>
    <w:rsid w:val="004611CC"/>
    <w:rsid w:val="00461CE8"/>
    <w:rsid w:val="00461EE5"/>
    <w:rsid w:val="00461F91"/>
    <w:rsid w:val="004625E5"/>
    <w:rsid w:val="004628C6"/>
    <w:rsid w:val="00462C92"/>
    <w:rsid w:val="00464730"/>
    <w:rsid w:val="0046520A"/>
    <w:rsid w:val="00466976"/>
    <w:rsid w:val="004672AB"/>
    <w:rsid w:val="004700A1"/>
    <w:rsid w:val="004700B9"/>
    <w:rsid w:val="00470BED"/>
    <w:rsid w:val="004714FE"/>
    <w:rsid w:val="00471C94"/>
    <w:rsid w:val="00476791"/>
    <w:rsid w:val="00476A0F"/>
    <w:rsid w:val="00477BAA"/>
    <w:rsid w:val="00477D05"/>
    <w:rsid w:val="00480333"/>
    <w:rsid w:val="004808E9"/>
    <w:rsid w:val="004813F7"/>
    <w:rsid w:val="00481F19"/>
    <w:rsid w:val="00483275"/>
    <w:rsid w:val="004833E5"/>
    <w:rsid w:val="00483B5B"/>
    <w:rsid w:val="00485597"/>
    <w:rsid w:val="00487CF4"/>
    <w:rsid w:val="00490FA4"/>
    <w:rsid w:val="00491135"/>
    <w:rsid w:val="004918AB"/>
    <w:rsid w:val="0049344C"/>
    <w:rsid w:val="00495053"/>
    <w:rsid w:val="004956A1"/>
    <w:rsid w:val="004963C1"/>
    <w:rsid w:val="004A1B6E"/>
    <w:rsid w:val="004A1F59"/>
    <w:rsid w:val="004A201B"/>
    <w:rsid w:val="004A29BE"/>
    <w:rsid w:val="004A3225"/>
    <w:rsid w:val="004A33EE"/>
    <w:rsid w:val="004A3AA8"/>
    <w:rsid w:val="004A3B9E"/>
    <w:rsid w:val="004A3E8A"/>
    <w:rsid w:val="004A3FAD"/>
    <w:rsid w:val="004A4DF8"/>
    <w:rsid w:val="004A5DEA"/>
    <w:rsid w:val="004A6700"/>
    <w:rsid w:val="004A674E"/>
    <w:rsid w:val="004B0202"/>
    <w:rsid w:val="004B13C7"/>
    <w:rsid w:val="004B438A"/>
    <w:rsid w:val="004B48E5"/>
    <w:rsid w:val="004B4A00"/>
    <w:rsid w:val="004B6A0B"/>
    <w:rsid w:val="004B778F"/>
    <w:rsid w:val="004B7C8D"/>
    <w:rsid w:val="004C04B5"/>
    <w:rsid w:val="004C0609"/>
    <w:rsid w:val="004C25F6"/>
    <w:rsid w:val="004C264F"/>
    <w:rsid w:val="004C47D7"/>
    <w:rsid w:val="004C5543"/>
    <w:rsid w:val="004D084B"/>
    <w:rsid w:val="004D141F"/>
    <w:rsid w:val="004D2742"/>
    <w:rsid w:val="004D32AE"/>
    <w:rsid w:val="004D361A"/>
    <w:rsid w:val="004D36A8"/>
    <w:rsid w:val="004D48AA"/>
    <w:rsid w:val="004D6310"/>
    <w:rsid w:val="004D6DF8"/>
    <w:rsid w:val="004E0062"/>
    <w:rsid w:val="004E05A1"/>
    <w:rsid w:val="004E183A"/>
    <w:rsid w:val="004E2D73"/>
    <w:rsid w:val="004E331B"/>
    <w:rsid w:val="004E354F"/>
    <w:rsid w:val="004E42F6"/>
    <w:rsid w:val="004E5C29"/>
    <w:rsid w:val="004E6230"/>
    <w:rsid w:val="004E66EC"/>
    <w:rsid w:val="004E79B9"/>
    <w:rsid w:val="004F051E"/>
    <w:rsid w:val="004F08C9"/>
    <w:rsid w:val="004F289E"/>
    <w:rsid w:val="004F472A"/>
    <w:rsid w:val="004F5E57"/>
    <w:rsid w:val="004F6710"/>
    <w:rsid w:val="004F6796"/>
    <w:rsid w:val="004F78B7"/>
    <w:rsid w:val="00500097"/>
    <w:rsid w:val="00500C3E"/>
    <w:rsid w:val="00502849"/>
    <w:rsid w:val="00503222"/>
    <w:rsid w:val="00504334"/>
    <w:rsid w:val="0050477B"/>
    <w:rsid w:val="0050498D"/>
    <w:rsid w:val="005104D7"/>
    <w:rsid w:val="00510B9E"/>
    <w:rsid w:val="00512EF8"/>
    <w:rsid w:val="00513D75"/>
    <w:rsid w:val="00514F41"/>
    <w:rsid w:val="005160AC"/>
    <w:rsid w:val="00517D7D"/>
    <w:rsid w:val="005216EB"/>
    <w:rsid w:val="00523699"/>
    <w:rsid w:val="0052379E"/>
    <w:rsid w:val="00523B24"/>
    <w:rsid w:val="00523B7C"/>
    <w:rsid w:val="00525033"/>
    <w:rsid w:val="00526CB6"/>
    <w:rsid w:val="00527E84"/>
    <w:rsid w:val="005306B8"/>
    <w:rsid w:val="00532C0F"/>
    <w:rsid w:val="0053368B"/>
    <w:rsid w:val="00533DB7"/>
    <w:rsid w:val="0053401D"/>
    <w:rsid w:val="00535B98"/>
    <w:rsid w:val="00536BC2"/>
    <w:rsid w:val="00536C87"/>
    <w:rsid w:val="00537A04"/>
    <w:rsid w:val="005402B7"/>
    <w:rsid w:val="00540906"/>
    <w:rsid w:val="00540D3D"/>
    <w:rsid w:val="005425E1"/>
    <w:rsid w:val="005427C5"/>
    <w:rsid w:val="00542CF6"/>
    <w:rsid w:val="00545586"/>
    <w:rsid w:val="00545BF9"/>
    <w:rsid w:val="00545C66"/>
    <w:rsid w:val="00546F55"/>
    <w:rsid w:val="005472F3"/>
    <w:rsid w:val="0054782B"/>
    <w:rsid w:val="005530B0"/>
    <w:rsid w:val="00553C03"/>
    <w:rsid w:val="00553EFE"/>
    <w:rsid w:val="005541B5"/>
    <w:rsid w:val="005558FF"/>
    <w:rsid w:val="0055615F"/>
    <w:rsid w:val="00557904"/>
    <w:rsid w:val="0056004D"/>
    <w:rsid w:val="00560A96"/>
    <w:rsid w:val="0056287D"/>
    <w:rsid w:val="00563692"/>
    <w:rsid w:val="005642C5"/>
    <w:rsid w:val="00564A2B"/>
    <w:rsid w:val="00566F42"/>
    <w:rsid w:val="00571679"/>
    <w:rsid w:val="00571AA1"/>
    <w:rsid w:val="005751F8"/>
    <w:rsid w:val="00575BD4"/>
    <w:rsid w:val="00577AE6"/>
    <w:rsid w:val="00577C94"/>
    <w:rsid w:val="00582823"/>
    <w:rsid w:val="005844E7"/>
    <w:rsid w:val="005849C9"/>
    <w:rsid w:val="00585201"/>
    <w:rsid w:val="00585239"/>
    <w:rsid w:val="00585848"/>
    <w:rsid w:val="005862F8"/>
    <w:rsid w:val="00586D32"/>
    <w:rsid w:val="005908B8"/>
    <w:rsid w:val="00591C3B"/>
    <w:rsid w:val="0059512E"/>
    <w:rsid w:val="00596934"/>
    <w:rsid w:val="005A05A2"/>
    <w:rsid w:val="005A11D0"/>
    <w:rsid w:val="005A34DD"/>
    <w:rsid w:val="005A3E06"/>
    <w:rsid w:val="005A43C8"/>
    <w:rsid w:val="005A6DD2"/>
    <w:rsid w:val="005A702F"/>
    <w:rsid w:val="005A770C"/>
    <w:rsid w:val="005B2111"/>
    <w:rsid w:val="005B24BE"/>
    <w:rsid w:val="005B5BFA"/>
    <w:rsid w:val="005B5DC2"/>
    <w:rsid w:val="005B628E"/>
    <w:rsid w:val="005B62B6"/>
    <w:rsid w:val="005B73C5"/>
    <w:rsid w:val="005C0F47"/>
    <w:rsid w:val="005C1EB8"/>
    <w:rsid w:val="005C3523"/>
    <w:rsid w:val="005C385D"/>
    <w:rsid w:val="005C404B"/>
    <w:rsid w:val="005C61FD"/>
    <w:rsid w:val="005C6530"/>
    <w:rsid w:val="005C684E"/>
    <w:rsid w:val="005C7BEC"/>
    <w:rsid w:val="005D05B3"/>
    <w:rsid w:val="005D2BB6"/>
    <w:rsid w:val="005D31D7"/>
    <w:rsid w:val="005D3B20"/>
    <w:rsid w:val="005D501C"/>
    <w:rsid w:val="005D57A5"/>
    <w:rsid w:val="005D7F83"/>
    <w:rsid w:val="005E3106"/>
    <w:rsid w:val="005E41F9"/>
    <w:rsid w:val="005E4759"/>
    <w:rsid w:val="005E5A3F"/>
    <w:rsid w:val="005E5C68"/>
    <w:rsid w:val="005E65C0"/>
    <w:rsid w:val="005E68E5"/>
    <w:rsid w:val="005F0390"/>
    <w:rsid w:val="005F2ADC"/>
    <w:rsid w:val="005F33A6"/>
    <w:rsid w:val="005F4ED5"/>
    <w:rsid w:val="005F529E"/>
    <w:rsid w:val="006005B7"/>
    <w:rsid w:val="00601E2A"/>
    <w:rsid w:val="00605019"/>
    <w:rsid w:val="00605554"/>
    <w:rsid w:val="00606AE6"/>
    <w:rsid w:val="00606E80"/>
    <w:rsid w:val="006072CD"/>
    <w:rsid w:val="00612023"/>
    <w:rsid w:val="006134C1"/>
    <w:rsid w:val="00613C54"/>
    <w:rsid w:val="00614190"/>
    <w:rsid w:val="006143F8"/>
    <w:rsid w:val="00614C5E"/>
    <w:rsid w:val="006158EB"/>
    <w:rsid w:val="00615F39"/>
    <w:rsid w:val="006166A6"/>
    <w:rsid w:val="00622A99"/>
    <w:rsid w:val="00622E67"/>
    <w:rsid w:val="0062445A"/>
    <w:rsid w:val="00625AB6"/>
    <w:rsid w:val="00626485"/>
    <w:rsid w:val="006269B4"/>
    <w:rsid w:val="00626B57"/>
    <w:rsid w:val="00626EDC"/>
    <w:rsid w:val="006310B8"/>
    <w:rsid w:val="006319D7"/>
    <w:rsid w:val="006331A4"/>
    <w:rsid w:val="0063589F"/>
    <w:rsid w:val="00636CF3"/>
    <w:rsid w:val="006376C0"/>
    <w:rsid w:val="00642688"/>
    <w:rsid w:val="00642E6A"/>
    <w:rsid w:val="0064491F"/>
    <w:rsid w:val="00645132"/>
    <w:rsid w:val="006470EC"/>
    <w:rsid w:val="006525D2"/>
    <w:rsid w:val="00653C2F"/>
    <w:rsid w:val="006542D6"/>
    <w:rsid w:val="006556B1"/>
    <w:rsid w:val="0065598E"/>
    <w:rsid w:val="00655AF2"/>
    <w:rsid w:val="00655BC5"/>
    <w:rsid w:val="006568BE"/>
    <w:rsid w:val="00657F35"/>
    <w:rsid w:val="0066025D"/>
    <w:rsid w:val="0066091A"/>
    <w:rsid w:val="00660C56"/>
    <w:rsid w:val="006619AD"/>
    <w:rsid w:val="00662839"/>
    <w:rsid w:val="00663C95"/>
    <w:rsid w:val="006648C9"/>
    <w:rsid w:val="0066505A"/>
    <w:rsid w:val="00665259"/>
    <w:rsid w:val="006657C9"/>
    <w:rsid w:val="00665A7E"/>
    <w:rsid w:val="00666616"/>
    <w:rsid w:val="0066694B"/>
    <w:rsid w:val="00671FA5"/>
    <w:rsid w:val="00672155"/>
    <w:rsid w:val="00674DD8"/>
    <w:rsid w:val="006773EC"/>
    <w:rsid w:val="00677C62"/>
    <w:rsid w:val="00680504"/>
    <w:rsid w:val="00680CF8"/>
    <w:rsid w:val="00681492"/>
    <w:rsid w:val="00681CD9"/>
    <w:rsid w:val="006822CF"/>
    <w:rsid w:val="00682BED"/>
    <w:rsid w:val="006833C9"/>
    <w:rsid w:val="00683E30"/>
    <w:rsid w:val="00684AA1"/>
    <w:rsid w:val="00684C16"/>
    <w:rsid w:val="00685114"/>
    <w:rsid w:val="00687024"/>
    <w:rsid w:val="00687C65"/>
    <w:rsid w:val="006901F9"/>
    <w:rsid w:val="006926E2"/>
    <w:rsid w:val="00693109"/>
    <w:rsid w:val="00695295"/>
    <w:rsid w:val="00695E22"/>
    <w:rsid w:val="006965DF"/>
    <w:rsid w:val="006972AF"/>
    <w:rsid w:val="006A1881"/>
    <w:rsid w:val="006A1DD1"/>
    <w:rsid w:val="006A48FF"/>
    <w:rsid w:val="006A50F8"/>
    <w:rsid w:val="006A536C"/>
    <w:rsid w:val="006A567C"/>
    <w:rsid w:val="006A6839"/>
    <w:rsid w:val="006B075B"/>
    <w:rsid w:val="006B18AA"/>
    <w:rsid w:val="006B1EEF"/>
    <w:rsid w:val="006B7093"/>
    <w:rsid w:val="006B7417"/>
    <w:rsid w:val="006B7C71"/>
    <w:rsid w:val="006B7D7C"/>
    <w:rsid w:val="006C0A11"/>
    <w:rsid w:val="006C0AED"/>
    <w:rsid w:val="006C0C06"/>
    <w:rsid w:val="006C0D51"/>
    <w:rsid w:val="006C1279"/>
    <w:rsid w:val="006C18CE"/>
    <w:rsid w:val="006C1FBB"/>
    <w:rsid w:val="006C20FD"/>
    <w:rsid w:val="006C2B31"/>
    <w:rsid w:val="006C6B8A"/>
    <w:rsid w:val="006C7920"/>
    <w:rsid w:val="006D0B71"/>
    <w:rsid w:val="006D1339"/>
    <w:rsid w:val="006D264C"/>
    <w:rsid w:val="006D3691"/>
    <w:rsid w:val="006D3FAF"/>
    <w:rsid w:val="006D492F"/>
    <w:rsid w:val="006D6ABB"/>
    <w:rsid w:val="006D7451"/>
    <w:rsid w:val="006D784E"/>
    <w:rsid w:val="006E1D36"/>
    <w:rsid w:val="006E1EFE"/>
    <w:rsid w:val="006E2C31"/>
    <w:rsid w:val="006E545E"/>
    <w:rsid w:val="006E5555"/>
    <w:rsid w:val="006E5EF0"/>
    <w:rsid w:val="006E6D53"/>
    <w:rsid w:val="006F24FA"/>
    <w:rsid w:val="006F3563"/>
    <w:rsid w:val="006F42B9"/>
    <w:rsid w:val="006F443C"/>
    <w:rsid w:val="006F4D07"/>
    <w:rsid w:val="006F5C0C"/>
    <w:rsid w:val="006F6103"/>
    <w:rsid w:val="006F65A3"/>
    <w:rsid w:val="00700C81"/>
    <w:rsid w:val="0070335F"/>
    <w:rsid w:val="0070456A"/>
    <w:rsid w:val="00704E00"/>
    <w:rsid w:val="007053B7"/>
    <w:rsid w:val="00706073"/>
    <w:rsid w:val="00706A73"/>
    <w:rsid w:val="00706BEB"/>
    <w:rsid w:val="007071AA"/>
    <w:rsid w:val="00707F58"/>
    <w:rsid w:val="007127A2"/>
    <w:rsid w:val="007143FA"/>
    <w:rsid w:val="00715196"/>
    <w:rsid w:val="00715F1F"/>
    <w:rsid w:val="00716E10"/>
    <w:rsid w:val="00716F18"/>
    <w:rsid w:val="007209E7"/>
    <w:rsid w:val="007229A1"/>
    <w:rsid w:val="00723AA3"/>
    <w:rsid w:val="00723ACC"/>
    <w:rsid w:val="00726182"/>
    <w:rsid w:val="00726F8F"/>
    <w:rsid w:val="00727571"/>
    <w:rsid w:val="00727635"/>
    <w:rsid w:val="00730681"/>
    <w:rsid w:val="00730E8B"/>
    <w:rsid w:val="00731912"/>
    <w:rsid w:val="00732329"/>
    <w:rsid w:val="007337CA"/>
    <w:rsid w:val="00734B76"/>
    <w:rsid w:val="00734CE4"/>
    <w:rsid w:val="00734E1E"/>
    <w:rsid w:val="00735123"/>
    <w:rsid w:val="007373DB"/>
    <w:rsid w:val="00740C10"/>
    <w:rsid w:val="00740D11"/>
    <w:rsid w:val="00741837"/>
    <w:rsid w:val="00742A39"/>
    <w:rsid w:val="00744852"/>
    <w:rsid w:val="007453E6"/>
    <w:rsid w:val="00746093"/>
    <w:rsid w:val="0074754E"/>
    <w:rsid w:val="00750CDE"/>
    <w:rsid w:val="00751ACF"/>
    <w:rsid w:val="00753243"/>
    <w:rsid w:val="00753B62"/>
    <w:rsid w:val="00756612"/>
    <w:rsid w:val="00757797"/>
    <w:rsid w:val="00761444"/>
    <w:rsid w:val="007634E8"/>
    <w:rsid w:val="007646BA"/>
    <w:rsid w:val="00766C87"/>
    <w:rsid w:val="00766FDC"/>
    <w:rsid w:val="007729A7"/>
    <w:rsid w:val="0077309D"/>
    <w:rsid w:val="007739F6"/>
    <w:rsid w:val="007757B6"/>
    <w:rsid w:val="0077690D"/>
    <w:rsid w:val="00776D4A"/>
    <w:rsid w:val="007774EE"/>
    <w:rsid w:val="00777998"/>
    <w:rsid w:val="00781822"/>
    <w:rsid w:val="0078196B"/>
    <w:rsid w:val="007825DD"/>
    <w:rsid w:val="00782D87"/>
    <w:rsid w:val="0078335D"/>
    <w:rsid w:val="007834A4"/>
    <w:rsid w:val="00783F21"/>
    <w:rsid w:val="007840A8"/>
    <w:rsid w:val="00785971"/>
    <w:rsid w:val="00785F57"/>
    <w:rsid w:val="00786B33"/>
    <w:rsid w:val="00787159"/>
    <w:rsid w:val="00787F77"/>
    <w:rsid w:val="0079043A"/>
    <w:rsid w:val="00791668"/>
    <w:rsid w:val="00791AA1"/>
    <w:rsid w:val="00791D2F"/>
    <w:rsid w:val="00793655"/>
    <w:rsid w:val="007941F5"/>
    <w:rsid w:val="0079663B"/>
    <w:rsid w:val="007A193E"/>
    <w:rsid w:val="007A1F1E"/>
    <w:rsid w:val="007A1FAD"/>
    <w:rsid w:val="007A3793"/>
    <w:rsid w:val="007A5798"/>
    <w:rsid w:val="007A57A2"/>
    <w:rsid w:val="007A62DD"/>
    <w:rsid w:val="007A6D38"/>
    <w:rsid w:val="007A6E71"/>
    <w:rsid w:val="007A73F2"/>
    <w:rsid w:val="007B004D"/>
    <w:rsid w:val="007B0BEE"/>
    <w:rsid w:val="007B1893"/>
    <w:rsid w:val="007B1B4E"/>
    <w:rsid w:val="007B2B25"/>
    <w:rsid w:val="007B4269"/>
    <w:rsid w:val="007B4987"/>
    <w:rsid w:val="007B57C2"/>
    <w:rsid w:val="007B72A8"/>
    <w:rsid w:val="007C02F2"/>
    <w:rsid w:val="007C1BA2"/>
    <w:rsid w:val="007C2B48"/>
    <w:rsid w:val="007C32FF"/>
    <w:rsid w:val="007C4BAD"/>
    <w:rsid w:val="007C4E82"/>
    <w:rsid w:val="007C61B0"/>
    <w:rsid w:val="007C622E"/>
    <w:rsid w:val="007C69E4"/>
    <w:rsid w:val="007C7594"/>
    <w:rsid w:val="007C7CB0"/>
    <w:rsid w:val="007D00A0"/>
    <w:rsid w:val="007D1123"/>
    <w:rsid w:val="007D1207"/>
    <w:rsid w:val="007D20E9"/>
    <w:rsid w:val="007D3DF4"/>
    <w:rsid w:val="007D3F9F"/>
    <w:rsid w:val="007D5AEE"/>
    <w:rsid w:val="007D5D9F"/>
    <w:rsid w:val="007D5E64"/>
    <w:rsid w:val="007D6ED2"/>
    <w:rsid w:val="007D7683"/>
    <w:rsid w:val="007D7755"/>
    <w:rsid w:val="007D7881"/>
    <w:rsid w:val="007D7E3A"/>
    <w:rsid w:val="007E0290"/>
    <w:rsid w:val="007E0E10"/>
    <w:rsid w:val="007E1055"/>
    <w:rsid w:val="007E3CA2"/>
    <w:rsid w:val="007E4768"/>
    <w:rsid w:val="007E4863"/>
    <w:rsid w:val="007E59A1"/>
    <w:rsid w:val="007E5CDA"/>
    <w:rsid w:val="007E64C7"/>
    <w:rsid w:val="007E777B"/>
    <w:rsid w:val="007F0A45"/>
    <w:rsid w:val="007F0BD1"/>
    <w:rsid w:val="007F2070"/>
    <w:rsid w:val="007F6E30"/>
    <w:rsid w:val="007F6E83"/>
    <w:rsid w:val="007F72BF"/>
    <w:rsid w:val="00800A35"/>
    <w:rsid w:val="008017B8"/>
    <w:rsid w:val="008022FB"/>
    <w:rsid w:val="00804E1B"/>
    <w:rsid w:val="008050E9"/>
    <w:rsid w:val="008053F5"/>
    <w:rsid w:val="00805EA2"/>
    <w:rsid w:val="008066AA"/>
    <w:rsid w:val="00806CE5"/>
    <w:rsid w:val="00806F20"/>
    <w:rsid w:val="00807AF7"/>
    <w:rsid w:val="00810198"/>
    <w:rsid w:val="008122E8"/>
    <w:rsid w:val="008149DF"/>
    <w:rsid w:val="00815DA8"/>
    <w:rsid w:val="00815F37"/>
    <w:rsid w:val="00817316"/>
    <w:rsid w:val="00817D79"/>
    <w:rsid w:val="00817ED9"/>
    <w:rsid w:val="008204CD"/>
    <w:rsid w:val="008214CA"/>
    <w:rsid w:val="0082194D"/>
    <w:rsid w:val="00822012"/>
    <w:rsid w:val="008221F9"/>
    <w:rsid w:val="00824EC8"/>
    <w:rsid w:val="00825162"/>
    <w:rsid w:val="00825702"/>
    <w:rsid w:val="00826333"/>
    <w:rsid w:val="00826EF5"/>
    <w:rsid w:val="008312D5"/>
    <w:rsid w:val="00831693"/>
    <w:rsid w:val="00835460"/>
    <w:rsid w:val="00837617"/>
    <w:rsid w:val="00837C78"/>
    <w:rsid w:val="00840104"/>
    <w:rsid w:val="00840C1F"/>
    <w:rsid w:val="00841FC5"/>
    <w:rsid w:val="008450D0"/>
    <w:rsid w:val="00845709"/>
    <w:rsid w:val="00847C47"/>
    <w:rsid w:val="00850556"/>
    <w:rsid w:val="00856044"/>
    <w:rsid w:val="0085639D"/>
    <w:rsid w:val="008570C6"/>
    <w:rsid w:val="0085729E"/>
    <w:rsid w:val="008576BD"/>
    <w:rsid w:val="00857954"/>
    <w:rsid w:val="00860463"/>
    <w:rsid w:val="00860905"/>
    <w:rsid w:val="00862611"/>
    <w:rsid w:val="00864818"/>
    <w:rsid w:val="008666EA"/>
    <w:rsid w:val="00870405"/>
    <w:rsid w:val="00870BC6"/>
    <w:rsid w:val="008733DA"/>
    <w:rsid w:val="00873C40"/>
    <w:rsid w:val="00874193"/>
    <w:rsid w:val="0087567C"/>
    <w:rsid w:val="00877288"/>
    <w:rsid w:val="008772A6"/>
    <w:rsid w:val="00880316"/>
    <w:rsid w:val="00882F55"/>
    <w:rsid w:val="008833A4"/>
    <w:rsid w:val="0088349B"/>
    <w:rsid w:val="0088366C"/>
    <w:rsid w:val="008850E4"/>
    <w:rsid w:val="00886AEA"/>
    <w:rsid w:val="00886C76"/>
    <w:rsid w:val="00887938"/>
    <w:rsid w:val="008912D0"/>
    <w:rsid w:val="008939AB"/>
    <w:rsid w:val="00893B34"/>
    <w:rsid w:val="00894F02"/>
    <w:rsid w:val="0089629F"/>
    <w:rsid w:val="00896AF6"/>
    <w:rsid w:val="008974E6"/>
    <w:rsid w:val="00897532"/>
    <w:rsid w:val="00897CDB"/>
    <w:rsid w:val="008A12B3"/>
    <w:rsid w:val="008A12F5"/>
    <w:rsid w:val="008A14E1"/>
    <w:rsid w:val="008A15D6"/>
    <w:rsid w:val="008A5E9E"/>
    <w:rsid w:val="008A66CA"/>
    <w:rsid w:val="008A7A34"/>
    <w:rsid w:val="008A7B98"/>
    <w:rsid w:val="008A7CFD"/>
    <w:rsid w:val="008B1587"/>
    <w:rsid w:val="008B1B01"/>
    <w:rsid w:val="008B3BCD"/>
    <w:rsid w:val="008B3E07"/>
    <w:rsid w:val="008B6DF8"/>
    <w:rsid w:val="008C106C"/>
    <w:rsid w:val="008C10F1"/>
    <w:rsid w:val="008C1926"/>
    <w:rsid w:val="008C1E99"/>
    <w:rsid w:val="008C2601"/>
    <w:rsid w:val="008C2DE1"/>
    <w:rsid w:val="008C3094"/>
    <w:rsid w:val="008C38BC"/>
    <w:rsid w:val="008C3F58"/>
    <w:rsid w:val="008C4A8F"/>
    <w:rsid w:val="008C5125"/>
    <w:rsid w:val="008C69BE"/>
    <w:rsid w:val="008C70A2"/>
    <w:rsid w:val="008C786C"/>
    <w:rsid w:val="008D222A"/>
    <w:rsid w:val="008D50EC"/>
    <w:rsid w:val="008D7992"/>
    <w:rsid w:val="008E0085"/>
    <w:rsid w:val="008E18DC"/>
    <w:rsid w:val="008E2AA6"/>
    <w:rsid w:val="008E311B"/>
    <w:rsid w:val="008E61BD"/>
    <w:rsid w:val="008F034B"/>
    <w:rsid w:val="008F084F"/>
    <w:rsid w:val="008F3A16"/>
    <w:rsid w:val="008F3C7A"/>
    <w:rsid w:val="008F46E7"/>
    <w:rsid w:val="008F5F52"/>
    <w:rsid w:val="008F66DC"/>
    <w:rsid w:val="008F6F0B"/>
    <w:rsid w:val="0090197F"/>
    <w:rsid w:val="0090327D"/>
    <w:rsid w:val="00903CCB"/>
    <w:rsid w:val="00905650"/>
    <w:rsid w:val="009079DE"/>
    <w:rsid w:val="00907BA7"/>
    <w:rsid w:val="0091064E"/>
    <w:rsid w:val="00911FC5"/>
    <w:rsid w:val="00912F7A"/>
    <w:rsid w:val="00913EE0"/>
    <w:rsid w:val="00914F2C"/>
    <w:rsid w:val="00917C5A"/>
    <w:rsid w:val="0092247A"/>
    <w:rsid w:val="00923FED"/>
    <w:rsid w:val="009271F6"/>
    <w:rsid w:val="00930667"/>
    <w:rsid w:val="00931953"/>
    <w:rsid w:val="00931A10"/>
    <w:rsid w:val="0093214C"/>
    <w:rsid w:val="00934BA6"/>
    <w:rsid w:val="00935571"/>
    <w:rsid w:val="009377F5"/>
    <w:rsid w:val="009419B3"/>
    <w:rsid w:val="009424AA"/>
    <w:rsid w:val="009424D5"/>
    <w:rsid w:val="00943CA6"/>
    <w:rsid w:val="00946788"/>
    <w:rsid w:val="00947967"/>
    <w:rsid w:val="009502A4"/>
    <w:rsid w:val="00950EF8"/>
    <w:rsid w:val="009510D6"/>
    <w:rsid w:val="00951CEC"/>
    <w:rsid w:val="00952BAA"/>
    <w:rsid w:val="00952D25"/>
    <w:rsid w:val="009535CA"/>
    <w:rsid w:val="00954351"/>
    <w:rsid w:val="00955201"/>
    <w:rsid w:val="009561EB"/>
    <w:rsid w:val="00956303"/>
    <w:rsid w:val="00961BFE"/>
    <w:rsid w:val="009627EB"/>
    <w:rsid w:val="00962934"/>
    <w:rsid w:val="00965200"/>
    <w:rsid w:val="009668B3"/>
    <w:rsid w:val="00967AEF"/>
    <w:rsid w:val="00967B07"/>
    <w:rsid w:val="009701BB"/>
    <w:rsid w:val="00970E61"/>
    <w:rsid w:val="00971471"/>
    <w:rsid w:val="00972204"/>
    <w:rsid w:val="00972D1F"/>
    <w:rsid w:val="009735A8"/>
    <w:rsid w:val="00974620"/>
    <w:rsid w:val="00975F2A"/>
    <w:rsid w:val="009771D4"/>
    <w:rsid w:val="009777BE"/>
    <w:rsid w:val="00977D4B"/>
    <w:rsid w:val="009827E8"/>
    <w:rsid w:val="00982A3D"/>
    <w:rsid w:val="009840D5"/>
    <w:rsid w:val="00984271"/>
    <w:rsid w:val="009843AD"/>
    <w:rsid w:val="00984815"/>
    <w:rsid w:val="009849C2"/>
    <w:rsid w:val="00984D24"/>
    <w:rsid w:val="00984FAF"/>
    <w:rsid w:val="009858EB"/>
    <w:rsid w:val="009874F6"/>
    <w:rsid w:val="00990CF4"/>
    <w:rsid w:val="00991892"/>
    <w:rsid w:val="00991D03"/>
    <w:rsid w:val="009A0901"/>
    <w:rsid w:val="009A0BB8"/>
    <w:rsid w:val="009A12C9"/>
    <w:rsid w:val="009A17F2"/>
    <w:rsid w:val="009A1D3B"/>
    <w:rsid w:val="009A1F1A"/>
    <w:rsid w:val="009A38BE"/>
    <w:rsid w:val="009A3F47"/>
    <w:rsid w:val="009A4B37"/>
    <w:rsid w:val="009A4FEA"/>
    <w:rsid w:val="009A74C0"/>
    <w:rsid w:val="009A7A97"/>
    <w:rsid w:val="009B0046"/>
    <w:rsid w:val="009B6C28"/>
    <w:rsid w:val="009B7264"/>
    <w:rsid w:val="009C1440"/>
    <w:rsid w:val="009C2107"/>
    <w:rsid w:val="009C4A99"/>
    <w:rsid w:val="009C4F85"/>
    <w:rsid w:val="009C5D9E"/>
    <w:rsid w:val="009D1903"/>
    <w:rsid w:val="009D1AC7"/>
    <w:rsid w:val="009D243B"/>
    <w:rsid w:val="009D2C3E"/>
    <w:rsid w:val="009D2E76"/>
    <w:rsid w:val="009D4DD3"/>
    <w:rsid w:val="009D56D7"/>
    <w:rsid w:val="009E0625"/>
    <w:rsid w:val="009E106F"/>
    <w:rsid w:val="009E1FC4"/>
    <w:rsid w:val="009E2C68"/>
    <w:rsid w:val="009E3034"/>
    <w:rsid w:val="009E376D"/>
    <w:rsid w:val="009E549F"/>
    <w:rsid w:val="009E55C0"/>
    <w:rsid w:val="009E65AB"/>
    <w:rsid w:val="009E7701"/>
    <w:rsid w:val="009F0ABD"/>
    <w:rsid w:val="009F28A8"/>
    <w:rsid w:val="009F4389"/>
    <w:rsid w:val="009F473E"/>
    <w:rsid w:val="009F682A"/>
    <w:rsid w:val="009F7569"/>
    <w:rsid w:val="00A011E2"/>
    <w:rsid w:val="00A022BE"/>
    <w:rsid w:val="00A060CD"/>
    <w:rsid w:val="00A06C01"/>
    <w:rsid w:val="00A07000"/>
    <w:rsid w:val="00A07B06"/>
    <w:rsid w:val="00A07B4B"/>
    <w:rsid w:val="00A106D0"/>
    <w:rsid w:val="00A107CD"/>
    <w:rsid w:val="00A12F8E"/>
    <w:rsid w:val="00A13424"/>
    <w:rsid w:val="00A140FB"/>
    <w:rsid w:val="00A14125"/>
    <w:rsid w:val="00A15787"/>
    <w:rsid w:val="00A17F7D"/>
    <w:rsid w:val="00A20DB2"/>
    <w:rsid w:val="00A2107E"/>
    <w:rsid w:val="00A21EA1"/>
    <w:rsid w:val="00A22A9C"/>
    <w:rsid w:val="00A22E69"/>
    <w:rsid w:val="00A235B7"/>
    <w:rsid w:val="00A23820"/>
    <w:rsid w:val="00A245D0"/>
    <w:rsid w:val="00A24C95"/>
    <w:rsid w:val="00A2599A"/>
    <w:rsid w:val="00A26094"/>
    <w:rsid w:val="00A2698D"/>
    <w:rsid w:val="00A273EF"/>
    <w:rsid w:val="00A301BF"/>
    <w:rsid w:val="00A302B2"/>
    <w:rsid w:val="00A329E0"/>
    <w:rsid w:val="00A32E5A"/>
    <w:rsid w:val="00A331B4"/>
    <w:rsid w:val="00A335AC"/>
    <w:rsid w:val="00A3484E"/>
    <w:rsid w:val="00A34A26"/>
    <w:rsid w:val="00A356D3"/>
    <w:rsid w:val="00A36690"/>
    <w:rsid w:val="00A36ADA"/>
    <w:rsid w:val="00A4128A"/>
    <w:rsid w:val="00A41CB1"/>
    <w:rsid w:val="00A42F76"/>
    <w:rsid w:val="00A438D8"/>
    <w:rsid w:val="00A43D62"/>
    <w:rsid w:val="00A44E69"/>
    <w:rsid w:val="00A46B2E"/>
    <w:rsid w:val="00A473F5"/>
    <w:rsid w:val="00A47C1F"/>
    <w:rsid w:val="00A50182"/>
    <w:rsid w:val="00A50C7A"/>
    <w:rsid w:val="00A5170A"/>
    <w:rsid w:val="00A51CFF"/>
    <w:rsid w:val="00A51F9D"/>
    <w:rsid w:val="00A5363E"/>
    <w:rsid w:val="00A5416A"/>
    <w:rsid w:val="00A544BD"/>
    <w:rsid w:val="00A57292"/>
    <w:rsid w:val="00A57F60"/>
    <w:rsid w:val="00A60CE3"/>
    <w:rsid w:val="00A639F4"/>
    <w:rsid w:val="00A657C6"/>
    <w:rsid w:val="00A658CF"/>
    <w:rsid w:val="00A675DA"/>
    <w:rsid w:val="00A70409"/>
    <w:rsid w:val="00A70BC0"/>
    <w:rsid w:val="00A70DB4"/>
    <w:rsid w:val="00A71F3C"/>
    <w:rsid w:val="00A73EA7"/>
    <w:rsid w:val="00A74585"/>
    <w:rsid w:val="00A74BA3"/>
    <w:rsid w:val="00A808A4"/>
    <w:rsid w:val="00A81A32"/>
    <w:rsid w:val="00A81E18"/>
    <w:rsid w:val="00A8312F"/>
    <w:rsid w:val="00A835BD"/>
    <w:rsid w:val="00A83868"/>
    <w:rsid w:val="00A8412E"/>
    <w:rsid w:val="00A85F15"/>
    <w:rsid w:val="00A87245"/>
    <w:rsid w:val="00A911AB"/>
    <w:rsid w:val="00A91A1A"/>
    <w:rsid w:val="00A93EB5"/>
    <w:rsid w:val="00A96496"/>
    <w:rsid w:val="00A96E68"/>
    <w:rsid w:val="00A97B15"/>
    <w:rsid w:val="00AA0837"/>
    <w:rsid w:val="00AA1C91"/>
    <w:rsid w:val="00AA2E56"/>
    <w:rsid w:val="00AA2FBA"/>
    <w:rsid w:val="00AA42D5"/>
    <w:rsid w:val="00AA45D8"/>
    <w:rsid w:val="00AA539F"/>
    <w:rsid w:val="00AA590C"/>
    <w:rsid w:val="00AA59E6"/>
    <w:rsid w:val="00AA59F3"/>
    <w:rsid w:val="00AA5EC2"/>
    <w:rsid w:val="00AA624C"/>
    <w:rsid w:val="00AB1A78"/>
    <w:rsid w:val="00AB23DC"/>
    <w:rsid w:val="00AB2FAB"/>
    <w:rsid w:val="00AB41AE"/>
    <w:rsid w:val="00AB5C14"/>
    <w:rsid w:val="00AB6601"/>
    <w:rsid w:val="00AC1EE7"/>
    <w:rsid w:val="00AC2738"/>
    <w:rsid w:val="00AC333F"/>
    <w:rsid w:val="00AC3D9A"/>
    <w:rsid w:val="00AC3F9F"/>
    <w:rsid w:val="00AC52CA"/>
    <w:rsid w:val="00AC585C"/>
    <w:rsid w:val="00AD1925"/>
    <w:rsid w:val="00AD1C84"/>
    <w:rsid w:val="00AD243A"/>
    <w:rsid w:val="00AD3FAE"/>
    <w:rsid w:val="00AD45F8"/>
    <w:rsid w:val="00AD6020"/>
    <w:rsid w:val="00AE067D"/>
    <w:rsid w:val="00AE0D8F"/>
    <w:rsid w:val="00AE3B10"/>
    <w:rsid w:val="00AE54B1"/>
    <w:rsid w:val="00AE7894"/>
    <w:rsid w:val="00AF1084"/>
    <w:rsid w:val="00AF1181"/>
    <w:rsid w:val="00AF12A8"/>
    <w:rsid w:val="00AF1EA5"/>
    <w:rsid w:val="00AF2F79"/>
    <w:rsid w:val="00AF4653"/>
    <w:rsid w:val="00AF5F9D"/>
    <w:rsid w:val="00AF7DB7"/>
    <w:rsid w:val="00B02E7E"/>
    <w:rsid w:val="00B03A25"/>
    <w:rsid w:val="00B06B7F"/>
    <w:rsid w:val="00B0702C"/>
    <w:rsid w:val="00B103FD"/>
    <w:rsid w:val="00B10D02"/>
    <w:rsid w:val="00B12BDE"/>
    <w:rsid w:val="00B1505D"/>
    <w:rsid w:val="00B15BD9"/>
    <w:rsid w:val="00B16EB5"/>
    <w:rsid w:val="00B16EE7"/>
    <w:rsid w:val="00B201E2"/>
    <w:rsid w:val="00B21680"/>
    <w:rsid w:val="00B2274A"/>
    <w:rsid w:val="00B22B26"/>
    <w:rsid w:val="00B237CF"/>
    <w:rsid w:val="00B2479C"/>
    <w:rsid w:val="00B3102E"/>
    <w:rsid w:val="00B31267"/>
    <w:rsid w:val="00B31BA9"/>
    <w:rsid w:val="00B31E03"/>
    <w:rsid w:val="00B32881"/>
    <w:rsid w:val="00B33E6E"/>
    <w:rsid w:val="00B33F3F"/>
    <w:rsid w:val="00B35CB7"/>
    <w:rsid w:val="00B36C07"/>
    <w:rsid w:val="00B37649"/>
    <w:rsid w:val="00B411BC"/>
    <w:rsid w:val="00B41DF7"/>
    <w:rsid w:val="00B443E4"/>
    <w:rsid w:val="00B459CF"/>
    <w:rsid w:val="00B4730E"/>
    <w:rsid w:val="00B47A6B"/>
    <w:rsid w:val="00B5024A"/>
    <w:rsid w:val="00B504B0"/>
    <w:rsid w:val="00B5300E"/>
    <w:rsid w:val="00B5484D"/>
    <w:rsid w:val="00B563EA"/>
    <w:rsid w:val="00B56CDF"/>
    <w:rsid w:val="00B57B81"/>
    <w:rsid w:val="00B60E51"/>
    <w:rsid w:val="00B6132F"/>
    <w:rsid w:val="00B63A54"/>
    <w:rsid w:val="00B70842"/>
    <w:rsid w:val="00B708EE"/>
    <w:rsid w:val="00B7186D"/>
    <w:rsid w:val="00B748B0"/>
    <w:rsid w:val="00B74924"/>
    <w:rsid w:val="00B76F80"/>
    <w:rsid w:val="00B77D18"/>
    <w:rsid w:val="00B8044B"/>
    <w:rsid w:val="00B82189"/>
    <w:rsid w:val="00B8313A"/>
    <w:rsid w:val="00B834EE"/>
    <w:rsid w:val="00B86257"/>
    <w:rsid w:val="00B874DB"/>
    <w:rsid w:val="00B90833"/>
    <w:rsid w:val="00B91331"/>
    <w:rsid w:val="00B93503"/>
    <w:rsid w:val="00B94819"/>
    <w:rsid w:val="00B950B3"/>
    <w:rsid w:val="00B965FD"/>
    <w:rsid w:val="00B96BA5"/>
    <w:rsid w:val="00B9742E"/>
    <w:rsid w:val="00BA1CC5"/>
    <w:rsid w:val="00BA2ED0"/>
    <w:rsid w:val="00BA31E8"/>
    <w:rsid w:val="00BA496B"/>
    <w:rsid w:val="00BA4D51"/>
    <w:rsid w:val="00BA55E0"/>
    <w:rsid w:val="00BA5C95"/>
    <w:rsid w:val="00BA6BD4"/>
    <w:rsid w:val="00BA6C7A"/>
    <w:rsid w:val="00BA73D2"/>
    <w:rsid w:val="00BA7731"/>
    <w:rsid w:val="00BA7F60"/>
    <w:rsid w:val="00BB0B2F"/>
    <w:rsid w:val="00BB17D1"/>
    <w:rsid w:val="00BB3752"/>
    <w:rsid w:val="00BB37CC"/>
    <w:rsid w:val="00BB46A7"/>
    <w:rsid w:val="00BB4AEA"/>
    <w:rsid w:val="00BB50E5"/>
    <w:rsid w:val="00BB6688"/>
    <w:rsid w:val="00BC26D4"/>
    <w:rsid w:val="00BC2ACF"/>
    <w:rsid w:val="00BC4BB5"/>
    <w:rsid w:val="00BC6547"/>
    <w:rsid w:val="00BD01CC"/>
    <w:rsid w:val="00BD15D1"/>
    <w:rsid w:val="00BD2034"/>
    <w:rsid w:val="00BD262A"/>
    <w:rsid w:val="00BD3208"/>
    <w:rsid w:val="00BD41E4"/>
    <w:rsid w:val="00BE08A2"/>
    <w:rsid w:val="00BE0C80"/>
    <w:rsid w:val="00BE1524"/>
    <w:rsid w:val="00BE1CE7"/>
    <w:rsid w:val="00BE2928"/>
    <w:rsid w:val="00BE48E7"/>
    <w:rsid w:val="00BE550B"/>
    <w:rsid w:val="00BE5D70"/>
    <w:rsid w:val="00BE68D9"/>
    <w:rsid w:val="00BF1A77"/>
    <w:rsid w:val="00BF20C0"/>
    <w:rsid w:val="00BF2A42"/>
    <w:rsid w:val="00BF2B6E"/>
    <w:rsid w:val="00BF2E91"/>
    <w:rsid w:val="00BF3B72"/>
    <w:rsid w:val="00BF43A8"/>
    <w:rsid w:val="00BF53D2"/>
    <w:rsid w:val="00BF68F4"/>
    <w:rsid w:val="00BF79B0"/>
    <w:rsid w:val="00C03384"/>
    <w:rsid w:val="00C03D8C"/>
    <w:rsid w:val="00C05465"/>
    <w:rsid w:val="00C055EC"/>
    <w:rsid w:val="00C05F10"/>
    <w:rsid w:val="00C06D99"/>
    <w:rsid w:val="00C10DC9"/>
    <w:rsid w:val="00C10F0F"/>
    <w:rsid w:val="00C119C9"/>
    <w:rsid w:val="00C12FB3"/>
    <w:rsid w:val="00C13CE6"/>
    <w:rsid w:val="00C15079"/>
    <w:rsid w:val="00C15814"/>
    <w:rsid w:val="00C160FE"/>
    <w:rsid w:val="00C161AA"/>
    <w:rsid w:val="00C17341"/>
    <w:rsid w:val="00C20404"/>
    <w:rsid w:val="00C207C8"/>
    <w:rsid w:val="00C214F5"/>
    <w:rsid w:val="00C24EEF"/>
    <w:rsid w:val="00C24FCF"/>
    <w:rsid w:val="00C25CF6"/>
    <w:rsid w:val="00C268C5"/>
    <w:rsid w:val="00C269F9"/>
    <w:rsid w:val="00C26C36"/>
    <w:rsid w:val="00C30020"/>
    <w:rsid w:val="00C30421"/>
    <w:rsid w:val="00C3088B"/>
    <w:rsid w:val="00C308F8"/>
    <w:rsid w:val="00C30E8A"/>
    <w:rsid w:val="00C31316"/>
    <w:rsid w:val="00C314B8"/>
    <w:rsid w:val="00C32768"/>
    <w:rsid w:val="00C378E2"/>
    <w:rsid w:val="00C37B55"/>
    <w:rsid w:val="00C40E20"/>
    <w:rsid w:val="00C40FBA"/>
    <w:rsid w:val="00C42E6B"/>
    <w:rsid w:val="00C431DF"/>
    <w:rsid w:val="00C4404E"/>
    <w:rsid w:val="00C4429B"/>
    <w:rsid w:val="00C447CB"/>
    <w:rsid w:val="00C456BD"/>
    <w:rsid w:val="00C46EF8"/>
    <w:rsid w:val="00C479A8"/>
    <w:rsid w:val="00C503C5"/>
    <w:rsid w:val="00C5056E"/>
    <w:rsid w:val="00C518DE"/>
    <w:rsid w:val="00C520C0"/>
    <w:rsid w:val="00C530DC"/>
    <w:rsid w:val="00C5350D"/>
    <w:rsid w:val="00C536AA"/>
    <w:rsid w:val="00C53CDC"/>
    <w:rsid w:val="00C54926"/>
    <w:rsid w:val="00C55C89"/>
    <w:rsid w:val="00C571EA"/>
    <w:rsid w:val="00C6123C"/>
    <w:rsid w:val="00C61528"/>
    <w:rsid w:val="00C6311A"/>
    <w:rsid w:val="00C637C3"/>
    <w:rsid w:val="00C6774D"/>
    <w:rsid w:val="00C679E5"/>
    <w:rsid w:val="00C7084D"/>
    <w:rsid w:val="00C70C9B"/>
    <w:rsid w:val="00C71362"/>
    <w:rsid w:val="00C724F2"/>
    <w:rsid w:val="00C7315E"/>
    <w:rsid w:val="00C74B8E"/>
    <w:rsid w:val="00C74D40"/>
    <w:rsid w:val="00C75446"/>
    <w:rsid w:val="00C75895"/>
    <w:rsid w:val="00C771CA"/>
    <w:rsid w:val="00C773F2"/>
    <w:rsid w:val="00C778F7"/>
    <w:rsid w:val="00C80223"/>
    <w:rsid w:val="00C802DA"/>
    <w:rsid w:val="00C827F9"/>
    <w:rsid w:val="00C83C9F"/>
    <w:rsid w:val="00C8420F"/>
    <w:rsid w:val="00C86265"/>
    <w:rsid w:val="00C87569"/>
    <w:rsid w:val="00C900D1"/>
    <w:rsid w:val="00C92A03"/>
    <w:rsid w:val="00C94840"/>
    <w:rsid w:val="00C94C70"/>
    <w:rsid w:val="00C968DF"/>
    <w:rsid w:val="00C96FD1"/>
    <w:rsid w:val="00C970B0"/>
    <w:rsid w:val="00C97B2F"/>
    <w:rsid w:val="00CA0059"/>
    <w:rsid w:val="00CA02D9"/>
    <w:rsid w:val="00CA1C6F"/>
    <w:rsid w:val="00CA3A32"/>
    <w:rsid w:val="00CA4EE3"/>
    <w:rsid w:val="00CA7E37"/>
    <w:rsid w:val="00CB024C"/>
    <w:rsid w:val="00CB027F"/>
    <w:rsid w:val="00CB0E0F"/>
    <w:rsid w:val="00CB3802"/>
    <w:rsid w:val="00CB3DA2"/>
    <w:rsid w:val="00CB466A"/>
    <w:rsid w:val="00CC0EBB"/>
    <w:rsid w:val="00CC16F7"/>
    <w:rsid w:val="00CC2242"/>
    <w:rsid w:val="00CC2B38"/>
    <w:rsid w:val="00CC515A"/>
    <w:rsid w:val="00CC5274"/>
    <w:rsid w:val="00CC5AE1"/>
    <w:rsid w:val="00CC6033"/>
    <w:rsid w:val="00CC6297"/>
    <w:rsid w:val="00CC7469"/>
    <w:rsid w:val="00CC7690"/>
    <w:rsid w:val="00CD1986"/>
    <w:rsid w:val="00CD2967"/>
    <w:rsid w:val="00CD4085"/>
    <w:rsid w:val="00CD4173"/>
    <w:rsid w:val="00CD5321"/>
    <w:rsid w:val="00CD54BF"/>
    <w:rsid w:val="00CD6F31"/>
    <w:rsid w:val="00CE12EB"/>
    <w:rsid w:val="00CE23D0"/>
    <w:rsid w:val="00CE3A82"/>
    <w:rsid w:val="00CE4C75"/>
    <w:rsid w:val="00CE4CE2"/>
    <w:rsid w:val="00CE4D5C"/>
    <w:rsid w:val="00CE552C"/>
    <w:rsid w:val="00CE5CB7"/>
    <w:rsid w:val="00CE6E08"/>
    <w:rsid w:val="00CF05DA"/>
    <w:rsid w:val="00CF0B73"/>
    <w:rsid w:val="00CF42DE"/>
    <w:rsid w:val="00CF45DB"/>
    <w:rsid w:val="00CF5850"/>
    <w:rsid w:val="00CF58EB"/>
    <w:rsid w:val="00CF62EE"/>
    <w:rsid w:val="00CF6FEC"/>
    <w:rsid w:val="00CF7429"/>
    <w:rsid w:val="00D0064F"/>
    <w:rsid w:val="00D0106E"/>
    <w:rsid w:val="00D03E68"/>
    <w:rsid w:val="00D0554D"/>
    <w:rsid w:val="00D06202"/>
    <w:rsid w:val="00D06383"/>
    <w:rsid w:val="00D069E2"/>
    <w:rsid w:val="00D069ED"/>
    <w:rsid w:val="00D107B7"/>
    <w:rsid w:val="00D10DAA"/>
    <w:rsid w:val="00D11827"/>
    <w:rsid w:val="00D12785"/>
    <w:rsid w:val="00D141E4"/>
    <w:rsid w:val="00D14708"/>
    <w:rsid w:val="00D17400"/>
    <w:rsid w:val="00D20E85"/>
    <w:rsid w:val="00D234A4"/>
    <w:rsid w:val="00D24051"/>
    <w:rsid w:val="00D2432F"/>
    <w:rsid w:val="00D2457D"/>
    <w:rsid w:val="00D24615"/>
    <w:rsid w:val="00D27348"/>
    <w:rsid w:val="00D27E4E"/>
    <w:rsid w:val="00D31358"/>
    <w:rsid w:val="00D32FBF"/>
    <w:rsid w:val="00D331B6"/>
    <w:rsid w:val="00D374AE"/>
    <w:rsid w:val="00D37842"/>
    <w:rsid w:val="00D40CDB"/>
    <w:rsid w:val="00D41F5C"/>
    <w:rsid w:val="00D42DC2"/>
    <w:rsid w:val="00D4302B"/>
    <w:rsid w:val="00D44A17"/>
    <w:rsid w:val="00D50AF0"/>
    <w:rsid w:val="00D52678"/>
    <w:rsid w:val="00D536D3"/>
    <w:rsid w:val="00D537E1"/>
    <w:rsid w:val="00D53B32"/>
    <w:rsid w:val="00D53F15"/>
    <w:rsid w:val="00D551B1"/>
    <w:rsid w:val="00D5579A"/>
    <w:rsid w:val="00D55BB2"/>
    <w:rsid w:val="00D6091A"/>
    <w:rsid w:val="00D62346"/>
    <w:rsid w:val="00D62433"/>
    <w:rsid w:val="00D63175"/>
    <w:rsid w:val="00D63D4B"/>
    <w:rsid w:val="00D650B9"/>
    <w:rsid w:val="00D6540E"/>
    <w:rsid w:val="00D65EDA"/>
    <w:rsid w:val="00D6605A"/>
    <w:rsid w:val="00D6695F"/>
    <w:rsid w:val="00D674E9"/>
    <w:rsid w:val="00D71171"/>
    <w:rsid w:val="00D71BB3"/>
    <w:rsid w:val="00D72B5B"/>
    <w:rsid w:val="00D73B0A"/>
    <w:rsid w:val="00D74EEB"/>
    <w:rsid w:val="00D75644"/>
    <w:rsid w:val="00D774CE"/>
    <w:rsid w:val="00D805F1"/>
    <w:rsid w:val="00D80D4F"/>
    <w:rsid w:val="00D81656"/>
    <w:rsid w:val="00D822FE"/>
    <w:rsid w:val="00D82B47"/>
    <w:rsid w:val="00D83D87"/>
    <w:rsid w:val="00D84A6D"/>
    <w:rsid w:val="00D84EAB"/>
    <w:rsid w:val="00D8676D"/>
    <w:rsid w:val="00D86A30"/>
    <w:rsid w:val="00D86B1D"/>
    <w:rsid w:val="00D902F1"/>
    <w:rsid w:val="00D92725"/>
    <w:rsid w:val="00D928C5"/>
    <w:rsid w:val="00D93554"/>
    <w:rsid w:val="00D94690"/>
    <w:rsid w:val="00D947FE"/>
    <w:rsid w:val="00D94C68"/>
    <w:rsid w:val="00D95A23"/>
    <w:rsid w:val="00D95A2D"/>
    <w:rsid w:val="00D95E21"/>
    <w:rsid w:val="00D97A8F"/>
    <w:rsid w:val="00D97CB4"/>
    <w:rsid w:val="00D97DD4"/>
    <w:rsid w:val="00DA08E1"/>
    <w:rsid w:val="00DA2883"/>
    <w:rsid w:val="00DA305F"/>
    <w:rsid w:val="00DA32C3"/>
    <w:rsid w:val="00DA3840"/>
    <w:rsid w:val="00DA4273"/>
    <w:rsid w:val="00DA485D"/>
    <w:rsid w:val="00DA5109"/>
    <w:rsid w:val="00DA572A"/>
    <w:rsid w:val="00DA5A8A"/>
    <w:rsid w:val="00DB0D21"/>
    <w:rsid w:val="00DB0F9E"/>
    <w:rsid w:val="00DB1170"/>
    <w:rsid w:val="00DB26CD"/>
    <w:rsid w:val="00DB32DB"/>
    <w:rsid w:val="00DB441C"/>
    <w:rsid w:val="00DB44AF"/>
    <w:rsid w:val="00DB4803"/>
    <w:rsid w:val="00DB53D5"/>
    <w:rsid w:val="00DB7E45"/>
    <w:rsid w:val="00DC126D"/>
    <w:rsid w:val="00DC1B35"/>
    <w:rsid w:val="00DC1F58"/>
    <w:rsid w:val="00DC339B"/>
    <w:rsid w:val="00DC3EA2"/>
    <w:rsid w:val="00DC5D40"/>
    <w:rsid w:val="00DC600A"/>
    <w:rsid w:val="00DC69A7"/>
    <w:rsid w:val="00DC6A2C"/>
    <w:rsid w:val="00DC7C52"/>
    <w:rsid w:val="00DD1E1B"/>
    <w:rsid w:val="00DD2F3F"/>
    <w:rsid w:val="00DD30E9"/>
    <w:rsid w:val="00DD41C4"/>
    <w:rsid w:val="00DD4F47"/>
    <w:rsid w:val="00DD62A1"/>
    <w:rsid w:val="00DD645E"/>
    <w:rsid w:val="00DD7FBB"/>
    <w:rsid w:val="00DE0B9F"/>
    <w:rsid w:val="00DE1E85"/>
    <w:rsid w:val="00DE28BB"/>
    <w:rsid w:val="00DE2A9E"/>
    <w:rsid w:val="00DE4238"/>
    <w:rsid w:val="00DE657F"/>
    <w:rsid w:val="00DE746E"/>
    <w:rsid w:val="00DF08AF"/>
    <w:rsid w:val="00DF1218"/>
    <w:rsid w:val="00DF2D56"/>
    <w:rsid w:val="00DF348C"/>
    <w:rsid w:val="00DF36D8"/>
    <w:rsid w:val="00DF3B13"/>
    <w:rsid w:val="00DF59DA"/>
    <w:rsid w:val="00DF645B"/>
    <w:rsid w:val="00DF6462"/>
    <w:rsid w:val="00DF6C25"/>
    <w:rsid w:val="00DF6DC5"/>
    <w:rsid w:val="00E02FA0"/>
    <w:rsid w:val="00E036DC"/>
    <w:rsid w:val="00E04F70"/>
    <w:rsid w:val="00E050F9"/>
    <w:rsid w:val="00E07B34"/>
    <w:rsid w:val="00E10454"/>
    <w:rsid w:val="00E1098E"/>
    <w:rsid w:val="00E112E5"/>
    <w:rsid w:val="00E1173C"/>
    <w:rsid w:val="00E11793"/>
    <w:rsid w:val="00E1219B"/>
    <w:rsid w:val="00E122D8"/>
    <w:rsid w:val="00E125E0"/>
    <w:rsid w:val="00E12CC8"/>
    <w:rsid w:val="00E12D4C"/>
    <w:rsid w:val="00E138D0"/>
    <w:rsid w:val="00E13C16"/>
    <w:rsid w:val="00E14D43"/>
    <w:rsid w:val="00E14DF6"/>
    <w:rsid w:val="00E15352"/>
    <w:rsid w:val="00E217EE"/>
    <w:rsid w:val="00E21CC7"/>
    <w:rsid w:val="00E243E6"/>
    <w:rsid w:val="00E24737"/>
    <w:rsid w:val="00E24D9E"/>
    <w:rsid w:val="00E2562F"/>
    <w:rsid w:val="00E25849"/>
    <w:rsid w:val="00E26252"/>
    <w:rsid w:val="00E26B32"/>
    <w:rsid w:val="00E26E98"/>
    <w:rsid w:val="00E305EB"/>
    <w:rsid w:val="00E316AD"/>
    <w:rsid w:val="00E3197E"/>
    <w:rsid w:val="00E326AC"/>
    <w:rsid w:val="00E342F8"/>
    <w:rsid w:val="00E351ED"/>
    <w:rsid w:val="00E35421"/>
    <w:rsid w:val="00E40594"/>
    <w:rsid w:val="00E43449"/>
    <w:rsid w:val="00E45DDA"/>
    <w:rsid w:val="00E45E8D"/>
    <w:rsid w:val="00E473D8"/>
    <w:rsid w:val="00E47EB9"/>
    <w:rsid w:val="00E519A9"/>
    <w:rsid w:val="00E51C84"/>
    <w:rsid w:val="00E52595"/>
    <w:rsid w:val="00E52D66"/>
    <w:rsid w:val="00E53C89"/>
    <w:rsid w:val="00E53CE6"/>
    <w:rsid w:val="00E54530"/>
    <w:rsid w:val="00E6034B"/>
    <w:rsid w:val="00E6144C"/>
    <w:rsid w:val="00E6517A"/>
    <w:rsid w:val="00E6549E"/>
    <w:rsid w:val="00E65EDE"/>
    <w:rsid w:val="00E6731A"/>
    <w:rsid w:val="00E6798B"/>
    <w:rsid w:val="00E67AF4"/>
    <w:rsid w:val="00E70F81"/>
    <w:rsid w:val="00E754DA"/>
    <w:rsid w:val="00E762C6"/>
    <w:rsid w:val="00E769F5"/>
    <w:rsid w:val="00E77055"/>
    <w:rsid w:val="00E7715A"/>
    <w:rsid w:val="00E77460"/>
    <w:rsid w:val="00E81AE3"/>
    <w:rsid w:val="00E83ABC"/>
    <w:rsid w:val="00E844F2"/>
    <w:rsid w:val="00E84622"/>
    <w:rsid w:val="00E8483D"/>
    <w:rsid w:val="00E8749E"/>
    <w:rsid w:val="00E90AD0"/>
    <w:rsid w:val="00E91C5B"/>
    <w:rsid w:val="00E92206"/>
    <w:rsid w:val="00E922F6"/>
    <w:rsid w:val="00E9298F"/>
    <w:rsid w:val="00E92FAF"/>
    <w:rsid w:val="00E92FCB"/>
    <w:rsid w:val="00E939EC"/>
    <w:rsid w:val="00E952CE"/>
    <w:rsid w:val="00E97026"/>
    <w:rsid w:val="00EA0CDA"/>
    <w:rsid w:val="00EA147F"/>
    <w:rsid w:val="00EA1AD4"/>
    <w:rsid w:val="00EA260F"/>
    <w:rsid w:val="00EA2B01"/>
    <w:rsid w:val="00EA34FD"/>
    <w:rsid w:val="00EA4A27"/>
    <w:rsid w:val="00EA4FA6"/>
    <w:rsid w:val="00EB0220"/>
    <w:rsid w:val="00EB0A22"/>
    <w:rsid w:val="00EB1A25"/>
    <w:rsid w:val="00EB1E75"/>
    <w:rsid w:val="00EB4450"/>
    <w:rsid w:val="00EB5A48"/>
    <w:rsid w:val="00EB6F90"/>
    <w:rsid w:val="00EC1677"/>
    <w:rsid w:val="00EC7363"/>
    <w:rsid w:val="00ED03AB"/>
    <w:rsid w:val="00ED05BE"/>
    <w:rsid w:val="00ED1963"/>
    <w:rsid w:val="00ED1CD4"/>
    <w:rsid w:val="00ED1D2B"/>
    <w:rsid w:val="00ED2BDE"/>
    <w:rsid w:val="00ED37B5"/>
    <w:rsid w:val="00ED3919"/>
    <w:rsid w:val="00ED44F6"/>
    <w:rsid w:val="00ED4894"/>
    <w:rsid w:val="00ED55CA"/>
    <w:rsid w:val="00ED57FF"/>
    <w:rsid w:val="00ED64B5"/>
    <w:rsid w:val="00ED7795"/>
    <w:rsid w:val="00EE0578"/>
    <w:rsid w:val="00EE0810"/>
    <w:rsid w:val="00EE399E"/>
    <w:rsid w:val="00EE5FA0"/>
    <w:rsid w:val="00EE76D0"/>
    <w:rsid w:val="00EE7C66"/>
    <w:rsid w:val="00EE7CCA"/>
    <w:rsid w:val="00EF20D3"/>
    <w:rsid w:val="00EF3395"/>
    <w:rsid w:val="00EF3633"/>
    <w:rsid w:val="00EF5166"/>
    <w:rsid w:val="00EF5480"/>
    <w:rsid w:val="00EF6DE7"/>
    <w:rsid w:val="00F0095A"/>
    <w:rsid w:val="00F0317B"/>
    <w:rsid w:val="00F0386B"/>
    <w:rsid w:val="00F04B7F"/>
    <w:rsid w:val="00F062FA"/>
    <w:rsid w:val="00F07AD4"/>
    <w:rsid w:val="00F07ED2"/>
    <w:rsid w:val="00F11999"/>
    <w:rsid w:val="00F126A2"/>
    <w:rsid w:val="00F14EDE"/>
    <w:rsid w:val="00F150B4"/>
    <w:rsid w:val="00F16A14"/>
    <w:rsid w:val="00F20204"/>
    <w:rsid w:val="00F21176"/>
    <w:rsid w:val="00F21354"/>
    <w:rsid w:val="00F261AF"/>
    <w:rsid w:val="00F26438"/>
    <w:rsid w:val="00F2668E"/>
    <w:rsid w:val="00F26B2C"/>
    <w:rsid w:val="00F26B49"/>
    <w:rsid w:val="00F26DAB"/>
    <w:rsid w:val="00F32245"/>
    <w:rsid w:val="00F3292B"/>
    <w:rsid w:val="00F32A68"/>
    <w:rsid w:val="00F3342C"/>
    <w:rsid w:val="00F3363F"/>
    <w:rsid w:val="00F339E2"/>
    <w:rsid w:val="00F342F7"/>
    <w:rsid w:val="00F35FD2"/>
    <w:rsid w:val="00F362D7"/>
    <w:rsid w:val="00F37D7B"/>
    <w:rsid w:val="00F402A3"/>
    <w:rsid w:val="00F409BA"/>
    <w:rsid w:val="00F41868"/>
    <w:rsid w:val="00F41C81"/>
    <w:rsid w:val="00F4213F"/>
    <w:rsid w:val="00F4350A"/>
    <w:rsid w:val="00F444F6"/>
    <w:rsid w:val="00F44A32"/>
    <w:rsid w:val="00F45102"/>
    <w:rsid w:val="00F4595C"/>
    <w:rsid w:val="00F467B7"/>
    <w:rsid w:val="00F46A85"/>
    <w:rsid w:val="00F50EAC"/>
    <w:rsid w:val="00F511D8"/>
    <w:rsid w:val="00F514FB"/>
    <w:rsid w:val="00F5177C"/>
    <w:rsid w:val="00F518DF"/>
    <w:rsid w:val="00F5199E"/>
    <w:rsid w:val="00F52CAC"/>
    <w:rsid w:val="00F5314C"/>
    <w:rsid w:val="00F53A3B"/>
    <w:rsid w:val="00F548DD"/>
    <w:rsid w:val="00F54964"/>
    <w:rsid w:val="00F54D95"/>
    <w:rsid w:val="00F55B38"/>
    <w:rsid w:val="00F5688C"/>
    <w:rsid w:val="00F56DB0"/>
    <w:rsid w:val="00F5759B"/>
    <w:rsid w:val="00F57E7C"/>
    <w:rsid w:val="00F60048"/>
    <w:rsid w:val="00F61229"/>
    <w:rsid w:val="00F635DD"/>
    <w:rsid w:val="00F63D4B"/>
    <w:rsid w:val="00F65946"/>
    <w:rsid w:val="00F6627B"/>
    <w:rsid w:val="00F66478"/>
    <w:rsid w:val="00F67AB6"/>
    <w:rsid w:val="00F70280"/>
    <w:rsid w:val="00F70EF1"/>
    <w:rsid w:val="00F71288"/>
    <w:rsid w:val="00F72B37"/>
    <w:rsid w:val="00F7336E"/>
    <w:rsid w:val="00F734F2"/>
    <w:rsid w:val="00F73A66"/>
    <w:rsid w:val="00F7473C"/>
    <w:rsid w:val="00F7487B"/>
    <w:rsid w:val="00F75052"/>
    <w:rsid w:val="00F75B5F"/>
    <w:rsid w:val="00F76326"/>
    <w:rsid w:val="00F77CCD"/>
    <w:rsid w:val="00F80422"/>
    <w:rsid w:val="00F804D3"/>
    <w:rsid w:val="00F81667"/>
    <w:rsid w:val="00F816CB"/>
    <w:rsid w:val="00F8170F"/>
    <w:rsid w:val="00F81C2A"/>
    <w:rsid w:val="00F81C49"/>
    <w:rsid w:val="00F81CA6"/>
    <w:rsid w:val="00F81CD2"/>
    <w:rsid w:val="00F820EB"/>
    <w:rsid w:val="00F82641"/>
    <w:rsid w:val="00F839EF"/>
    <w:rsid w:val="00F847BF"/>
    <w:rsid w:val="00F853EE"/>
    <w:rsid w:val="00F87BA0"/>
    <w:rsid w:val="00F90F18"/>
    <w:rsid w:val="00F92EAD"/>
    <w:rsid w:val="00F937E4"/>
    <w:rsid w:val="00F94C73"/>
    <w:rsid w:val="00F9543B"/>
    <w:rsid w:val="00F955D8"/>
    <w:rsid w:val="00F95EE7"/>
    <w:rsid w:val="00FA0313"/>
    <w:rsid w:val="00FA0D87"/>
    <w:rsid w:val="00FA0FA0"/>
    <w:rsid w:val="00FA1253"/>
    <w:rsid w:val="00FA21E9"/>
    <w:rsid w:val="00FA309F"/>
    <w:rsid w:val="00FA39E6"/>
    <w:rsid w:val="00FA4E1E"/>
    <w:rsid w:val="00FA529D"/>
    <w:rsid w:val="00FA5BAA"/>
    <w:rsid w:val="00FA6871"/>
    <w:rsid w:val="00FA7A5A"/>
    <w:rsid w:val="00FA7BC9"/>
    <w:rsid w:val="00FB1078"/>
    <w:rsid w:val="00FB1AFF"/>
    <w:rsid w:val="00FB2C4C"/>
    <w:rsid w:val="00FB378E"/>
    <w:rsid w:val="00FB37F1"/>
    <w:rsid w:val="00FB47C0"/>
    <w:rsid w:val="00FB501B"/>
    <w:rsid w:val="00FB575A"/>
    <w:rsid w:val="00FB7770"/>
    <w:rsid w:val="00FC29D3"/>
    <w:rsid w:val="00FC3413"/>
    <w:rsid w:val="00FC7049"/>
    <w:rsid w:val="00FC7942"/>
    <w:rsid w:val="00FC7A00"/>
    <w:rsid w:val="00FD0BAC"/>
    <w:rsid w:val="00FD1B74"/>
    <w:rsid w:val="00FD2369"/>
    <w:rsid w:val="00FD35F1"/>
    <w:rsid w:val="00FD3B91"/>
    <w:rsid w:val="00FD541D"/>
    <w:rsid w:val="00FD576B"/>
    <w:rsid w:val="00FD579E"/>
    <w:rsid w:val="00FD6845"/>
    <w:rsid w:val="00FD74A8"/>
    <w:rsid w:val="00FD7D69"/>
    <w:rsid w:val="00FE0E5C"/>
    <w:rsid w:val="00FE26F9"/>
    <w:rsid w:val="00FE2B20"/>
    <w:rsid w:val="00FE30E4"/>
    <w:rsid w:val="00FE35D9"/>
    <w:rsid w:val="00FE4516"/>
    <w:rsid w:val="00FE4B94"/>
    <w:rsid w:val="00FE4BB4"/>
    <w:rsid w:val="00FE64C8"/>
    <w:rsid w:val="00FE737A"/>
    <w:rsid w:val="00FE7FA0"/>
    <w:rsid w:val="00FF0315"/>
    <w:rsid w:val="00FF0503"/>
    <w:rsid w:val="00FF14EB"/>
    <w:rsid w:val="00FF1620"/>
    <w:rsid w:val="00FF18FC"/>
    <w:rsid w:val="00FF2C09"/>
    <w:rsid w:val="00FF359D"/>
    <w:rsid w:val="00FF4C16"/>
    <w:rsid w:val="00FF5B66"/>
    <w:rsid w:val="00FF752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9A3AE33-F64D-468D-8944-2B75CB244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A4128A"/>
    <w:pPr>
      <w:widowControl w:val="0"/>
      <w:kinsoku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link w:val="20"/>
    <w:qFormat/>
    <w:rsid w:val="004F5E57"/>
    <w:pPr>
      <w:numPr>
        <w:ilvl w:val="1"/>
        <w:numId w:val="7"/>
      </w:numPr>
      <w:outlineLvl w:val="1"/>
    </w:pPr>
    <w:rPr>
      <w:rFonts w:hAnsi="Arial"/>
      <w:bCs/>
      <w:kern w:val="32"/>
      <w:szCs w:val="48"/>
    </w:rPr>
  </w:style>
  <w:style w:type="paragraph" w:styleId="3">
    <w:name w:val="heading 3"/>
    <w:basedOn w:val="a6"/>
    <w:link w:val="30"/>
    <w:qFormat/>
    <w:rsid w:val="004F5E57"/>
    <w:pPr>
      <w:numPr>
        <w:ilvl w:val="2"/>
        <w:numId w:val="7"/>
      </w:numPr>
      <w:outlineLvl w:val="2"/>
    </w:pPr>
    <w:rPr>
      <w:rFonts w:hAnsi="Arial"/>
      <w:bCs/>
      <w:kern w:val="32"/>
      <w:szCs w:val="36"/>
    </w:rPr>
  </w:style>
  <w:style w:type="paragraph" w:styleId="4">
    <w:name w:val="heading 4"/>
    <w:basedOn w:val="a6"/>
    <w:link w:val="40"/>
    <w:qFormat/>
    <w:rsid w:val="004F5E57"/>
    <w:pPr>
      <w:numPr>
        <w:ilvl w:val="3"/>
        <w:numId w:val="7"/>
      </w:numPr>
      <w:outlineLvl w:val="3"/>
    </w:pPr>
    <w:rPr>
      <w:rFonts w:hAnsi="Arial"/>
      <w:kern w:val="32"/>
      <w:szCs w:val="36"/>
    </w:rPr>
  </w:style>
  <w:style w:type="paragraph" w:styleId="5">
    <w:name w:val="heading 5"/>
    <w:basedOn w:val="a6"/>
    <w:link w:val="50"/>
    <w:qFormat/>
    <w:rsid w:val="004F5E57"/>
    <w:pPr>
      <w:numPr>
        <w:ilvl w:val="4"/>
        <w:numId w:val="7"/>
      </w:numPr>
      <w:outlineLvl w:val="4"/>
    </w:pPr>
    <w:rPr>
      <w:rFonts w:hAnsi="Arial"/>
      <w:bCs/>
      <w:kern w:val="32"/>
      <w:szCs w:val="36"/>
    </w:rPr>
  </w:style>
  <w:style w:type="paragraph" w:styleId="6">
    <w:name w:val="heading 6"/>
    <w:basedOn w:val="a6"/>
    <w:link w:val="60"/>
    <w:qFormat/>
    <w:rsid w:val="004F5E57"/>
    <w:pPr>
      <w:numPr>
        <w:ilvl w:val="5"/>
        <w:numId w:val="7"/>
      </w:numPr>
      <w:tabs>
        <w:tab w:val="left" w:pos="2094"/>
      </w:tabs>
      <w:outlineLvl w:val="5"/>
    </w:pPr>
    <w:rPr>
      <w:rFonts w:hAnsi="Arial"/>
      <w:kern w:val="32"/>
      <w:szCs w:val="36"/>
    </w:rPr>
  </w:style>
  <w:style w:type="paragraph" w:styleId="7">
    <w:name w:val="heading 7"/>
    <w:basedOn w:val="a6"/>
    <w:link w:val="70"/>
    <w:qFormat/>
    <w:rsid w:val="004F5E57"/>
    <w:pPr>
      <w:numPr>
        <w:ilvl w:val="6"/>
        <w:numId w:val="7"/>
      </w:numPr>
      <w:outlineLvl w:val="6"/>
    </w:pPr>
    <w:rPr>
      <w:rFonts w:hAnsi="Arial"/>
      <w:bCs/>
      <w:kern w:val="32"/>
      <w:szCs w:val="36"/>
    </w:rPr>
  </w:style>
  <w:style w:type="paragraph" w:styleId="8">
    <w:name w:val="heading 8"/>
    <w:basedOn w:val="a6"/>
    <w:link w:val="80"/>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Cambria"/>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link w:val="ac"/>
    <w:semiHidden/>
    <w:rsid w:val="004E0062"/>
    <w:pPr>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d">
    <w:name w:val="page number"/>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ind w:leftChars="200" w:left="1360" w:rightChars="100" w:right="340" w:hangingChars="200" w:hanging="680"/>
    </w:pPr>
    <w:rPr>
      <w:noProof/>
    </w:rPr>
  </w:style>
  <w:style w:type="paragraph" w:styleId="41">
    <w:name w:val="toc 4"/>
    <w:basedOn w:val="a6"/>
    <w:next w:val="a6"/>
    <w:autoRedefine/>
    <w:semiHidden/>
    <w:rsid w:val="004E0062"/>
    <w:pPr>
      <w:ind w:leftChars="300" w:left="500" w:rightChars="200" w:right="200" w:hangingChars="200" w:hanging="200"/>
    </w:pPr>
  </w:style>
  <w:style w:type="paragraph" w:styleId="71">
    <w:name w:val="toc 7"/>
    <w:basedOn w:val="a6"/>
    <w:next w:val="a6"/>
    <w:autoRedefine/>
    <w:semiHidden/>
    <w:rsid w:val="004E0062"/>
    <w:pPr>
      <w:ind w:leftChars="600" w:left="800" w:hangingChars="200" w:hanging="200"/>
    </w:pPr>
  </w:style>
  <w:style w:type="paragraph" w:styleId="81">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e">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
    <w:name w:val="Hyperlink"/>
    <w:uiPriority w:val="99"/>
    <w:rsid w:val="004E0062"/>
    <w:rPr>
      <w:color w:val="0000FF"/>
      <w:u w:val="single"/>
    </w:rPr>
  </w:style>
  <w:style w:type="paragraph" w:customStyle="1" w:styleId="af0">
    <w:name w:val="簽名日期"/>
    <w:basedOn w:val="a6"/>
    <w:rsid w:val="004E0062"/>
    <w:pPr>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0">
    <w:name w:val="附表樣式"/>
    <w:basedOn w:val="a6"/>
    <w:qFormat/>
    <w:rsid w:val="00B77D18"/>
    <w:pPr>
      <w:keepNext/>
      <w:numPr>
        <w:numId w:val="1"/>
      </w:numPr>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4">
    <w:name w:val="footer"/>
    <w:basedOn w:val="a6"/>
    <w:link w:val="af5"/>
    <w:rsid w:val="004E0062"/>
    <w:pPr>
      <w:tabs>
        <w:tab w:val="center" w:pos="4153"/>
        <w:tab w:val="right" w:pos="8306"/>
      </w:tabs>
      <w:snapToGrid w:val="0"/>
    </w:pPr>
    <w:rPr>
      <w:sz w:val="20"/>
    </w:rPr>
  </w:style>
  <w:style w:type="paragraph" w:styleId="af6">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7">
    <w:name w:val="資料來源"/>
    <w:basedOn w:val="a6"/>
    <w:rsid w:val="00385B89"/>
    <w:pPr>
      <w:adjustRightInd w:val="0"/>
      <w:snapToGrid w:val="0"/>
      <w:spacing w:before="40" w:after="240" w:line="320" w:lineRule="exact"/>
    </w:pPr>
    <w:rPr>
      <w:spacing w:val="-10"/>
      <w:kern w:val="0"/>
      <w:sz w:val="24"/>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8">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9">
    <w:name w:val="List Paragraph"/>
    <w:basedOn w:val="a6"/>
    <w:uiPriority w:val="34"/>
    <w:qFormat/>
    <w:rsid w:val="00687024"/>
    <w:pPr>
      <w:ind w:leftChars="200" w:left="480"/>
    </w:pPr>
  </w:style>
  <w:style w:type="paragraph" w:styleId="afa">
    <w:name w:val="Balloon Text"/>
    <w:basedOn w:val="a6"/>
    <w:link w:val="afb"/>
    <w:uiPriority w:val="99"/>
    <w:semiHidden/>
    <w:unhideWhenUsed/>
    <w:rsid w:val="00C530DC"/>
    <w:rPr>
      <w:rFonts w:ascii="Cambria" w:eastAsia="新細明體" w:hAnsi="Cambria"/>
      <w:sz w:val="18"/>
      <w:szCs w:val="18"/>
    </w:rPr>
  </w:style>
  <w:style w:type="character" w:customStyle="1" w:styleId="afb">
    <w:name w:val="註解方塊文字 字元"/>
    <w:link w:val="afa"/>
    <w:uiPriority w:val="99"/>
    <w:semiHidden/>
    <w:rsid w:val="00C530DC"/>
    <w:rPr>
      <w:rFonts w:ascii="Cambria" w:eastAsia="新細明體" w:hAnsi="Cambria" w:cs="Times New Roman"/>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link w:val="9"/>
    <w:uiPriority w:val="9"/>
    <w:rsid w:val="00C055EC"/>
    <w:rPr>
      <w:rFonts w:ascii="標楷體" w:eastAsia="標楷體" w:hAnsi="Cambria" w:cs="Times New Roman"/>
      <w:kern w:val="32"/>
      <w:sz w:val="32"/>
      <w:szCs w:val="36"/>
    </w:rPr>
  </w:style>
  <w:style w:type="paragraph" w:customStyle="1" w:styleId="92">
    <w:name w:val="段落樣式9"/>
    <w:basedOn w:val="82"/>
    <w:qFormat/>
    <w:rsid w:val="00831693"/>
    <w:pPr>
      <w:ind w:leftChars="1000" w:left="1000"/>
    </w:pPr>
  </w:style>
  <w:style w:type="paragraph" w:styleId="afc">
    <w:name w:val="Plain Text"/>
    <w:basedOn w:val="a6"/>
    <w:link w:val="afd"/>
    <w:uiPriority w:val="99"/>
    <w:semiHidden/>
    <w:unhideWhenUsed/>
    <w:rsid w:val="004F472A"/>
    <w:pPr>
      <w:overflowPunct/>
      <w:autoSpaceDE/>
      <w:autoSpaceDN/>
      <w:jc w:val="left"/>
    </w:pPr>
    <w:rPr>
      <w:rFonts w:ascii="Calibri" w:hAnsi="Courier New" w:cs="Courier New"/>
      <w:color w:val="244061"/>
      <w:kern w:val="0"/>
      <w:sz w:val="28"/>
      <w:szCs w:val="24"/>
    </w:rPr>
  </w:style>
  <w:style w:type="character" w:customStyle="1" w:styleId="afd">
    <w:name w:val="純文字 字元"/>
    <w:link w:val="afc"/>
    <w:uiPriority w:val="99"/>
    <w:semiHidden/>
    <w:rsid w:val="004F472A"/>
    <w:rPr>
      <w:rFonts w:ascii="Calibri" w:eastAsia="標楷體" w:hAnsi="Courier New" w:cs="Courier New"/>
      <w:color w:val="244061"/>
      <w:sz w:val="28"/>
      <w:szCs w:val="24"/>
    </w:rPr>
  </w:style>
  <w:style w:type="paragraph" w:styleId="afe">
    <w:name w:val="footnote text"/>
    <w:basedOn w:val="a6"/>
    <w:link w:val="aff"/>
    <w:uiPriority w:val="99"/>
    <w:unhideWhenUsed/>
    <w:rsid w:val="006310B8"/>
    <w:pPr>
      <w:snapToGrid w:val="0"/>
      <w:jc w:val="left"/>
    </w:pPr>
    <w:rPr>
      <w:sz w:val="20"/>
    </w:rPr>
  </w:style>
  <w:style w:type="character" w:customStyle="1" w:styleId="aff">
    <w:name w:val="註腳文字 字元"/>
    <w:link w:val="afe"/>
    <w:uiPriority w:val="99"/>
    <w:rsid w:val="006310B8"/>
    <w:rPr>
      <w:rFonts w:ascii="標楷體" w:eastAsia="標楷體"/>
      <w:kern w:val="2"/>
    </w:rPr>
  </w:style>
  <w:style w:type="character" w:styleId="aff0">
    <w:name w:val="footnote reference"/>
    <w:uiPriority w:val="99"/>
    <w:semiHidden/>
    <w:unhideWhenUsed/>
    <w:rsid w:val="006310B8"/>
    <w:rPr>
      <w:vertAlign w:val="superscript"/>
    </w:rPr>
  </w:style>
  <w:style w:type="character" w:styleId="aff1">
    <w:name w:val="FollowedHyperlink"/>
    <w:uiPriority w:val="99"/>
    <w:semiHidden/>
    <w:unhideWhenUsed/>
    <w:rsid w:val="00144949"/>
    <w:rPr>
      <w:color w:val="800080"/>
      <w:u w:val="single"/>
    </w:rPr>
  </w:style>
  <w:style w:type="character" w:customStyle="1" w:styleId="af5">
    <w:name w:val="頁尾 字元"/>
    <w:link w:val="af4"/>
    <w:uiPriority w:val="99"/>
    <w:rsid w:val="006E545E"/>
    <w:rPr>
      <w:rFonts w:ascii="標楷體" w:eastAsia="標楷體"/>
      <w:kern w:val="2"/>
    </w:rPr>
  </w:style>
  <w:style w:type="character" w:customStyle="1" w:styleId="ac">
    <w:name w:val="章節附註文字 字元"/>
    <w:link w:val="ab"/>
    <w:semiHidden/>
    <w:rsid w:val="00591C3B"/>
    <w:rPr>
      <w:rFonts w:ascii="標楷體" w:eastAsia="標楷體"/>
      <w:snapToGrid w:val="0"/>
      <w:spacing w:val="10"/>
      <w:kern w:val="2"/>
      <w:sz w:val="32"/>
    </w:rPr>
  </w:style>
  <w:style w:type="character" w:customStyle="1" w:styleId="20">
    <w:name w:val="標題 2 字元"/>
    <w:link w:val="2"/>
    <w:rsid w:val="00E769F5"/>
    <w:rPr>
      <w:rFonts w:ascii="標楷體" w:eastAsia="標楷體" w:hAnsi="Arial"/>
      <w:bCs/>
      <w:kern w:val="32"/>
      <w:sz w:val="32"/>
      <w:szCs w:val="48"/>
    </w:rPr>
  </w:style>
  <w:style w:type="character" w:customStyle="1" w:styleId="30">
    <w:name w:val="標題 3 字元"/>
    <w:link w:val="3"/>
    <w:rsid w:val="00E769F5"/>
    <w:rPr>
      <w:rFonts w:ascii="標楷體" w:eastAsia="標楷體" w:hAnsi="Arial"/>
      <w:bCs/>
      <w:kern w:val="32"/>
      <w:sz w:val="32"/>
      <w:szCs w:val="36"/>
    </w:rPr>
  </w:style>
  <w:style w:type="character" w:customStyle="1" w:styleId="40">
    <w:name w:val="標題 4 字元"/>
    <w:link w:val="4"/>
    <w:rsid w:val="00E769F5"/>
    <w:rPr>
      <w:rFonts w:ascii="標楷體" w:eastAsia="標楷體" w:hAnsi="Arial"/>
      <w:kern w:val="32"/>
      <w:sz w:val="32"/>
      <w:szCs w:val="36"/>
    </w:rPr>
  </w:style>
  <w:style w:type="character" w:customStyle="1" w:styleId="50">
    <w:name w:val="標題 5 字元"/>
    <w:link w:val="5"/>
    <w:rsid w:val="00E769F5"/>
    <w:rPr>
      <w:rFonts w:ascii="標楷體" w:eastAsia="標楷體" w:hAnsi="Arial"/>
      <w:bCs/>
      <w:kern w:val="32"/>
      <w:sz w:val="32"/>
      <w:szCs w:val="36"/>
    </w:rPr>
  </w:style>
  <w:style w:type="character" w:customStyle="1" w:styleId="60">
    <w:name w:val="標題 6 字元"/>
    <w:basedOn w:val="a7"/>
    <w:link w:val="6"/>
    <w:rsid w:val="005D501C"/>
    <w:rPr>
      <w:rFonts w:ascii="標楷體" w:eastAsia="標楷體" w:hAnsi="Arial"/>
      <w:kern w:val="32"/>
      <w:sz w:val="32"/>
      <w:szCs w:val="36"/>
    </w:rPr>
  </w:style>
  <w:style w:type="character" w:customStyle="1" w:styleId="70">
    <w:name w:val="標題 7 字元"/>
    <w:basedOn w:val="a7"/>
    <w:link w:val="7"/>
    <w:rsid w:val="005D501C"/>
    <w:rPr>
      <w:rFonts w:ascii="標楷體" w:eastAsia="標楷體" w:hAnsi="Arial"/>
      <w:bCs/>
      <w:kern w:val="32"/>
      <w:sz w:val="32"/>
      <w:szCs w:val="36"/>
    </w:rPr>
  </w:style>
  <w:style w:type="character" w:customStyle="1" w:styleId="80">
    <w:name w:val="標題 8 字元"/>
    <w:basedOn w:val="a7"/>
    <w:link w:val="8"/>
    <w:rsid w:val="005D501C"/>
    <w:rPr>
      <w:rFonts w:ascii="標楷體" w:eastAsia="標楷體" w:hAnsi="Arial"/>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651311">
      <w:bodyDiv w:val="1"/>
      <w:marLeft w:val="0"/>
      <w:marRight w:val="0"/>
      <w:marTop w:val="0"/>
      <w:marBottom w:val="0"/>
      <w:divBdr>
        <w:top w:val="none" w:sz="0" w:space="0" w:color="auto"/>
        <w:left w:val="none" w:sz="0" w:space="0" w:color="auto"/>
        <w:bottom w:val="none" w:sz="0" w:space="0" w:color="auto"/>
        <w:right w:val="none" w:sz="0" w:space="0" w:color="auto"/>
      </w:divBdr>
    </w:div>
    <w:div w:id="312758880">
      <w:bodyDiv w:val="1"/>
      <w:marLeft w:val="0"/>
      <w:marRight w:val="0"/>
      <w:marTop w:val="0"/>
      <w:marBottom w:val="0"/>
      <w:divBdr>
        <w:top w:val="none" w:sz="0" w:space="0" w:color="auto"/>
        <w:left w:val="none" w:sz="0" w:space="0" w:color="auto"/>
        <w:bottom w:val="none" w:sz="0" w:space="0" w:color="auto"/>
        <w:right w:val="none" w:sz="0" w:space="0" w:color="auto"/>
      </w:divBdr>
    </w:div>
    <w:div w:id="412556233">
      <w:bodyDiv w:val="1"/>
      <w:marLeft w:val="0"/>
      <w:marRight w:val="0"/>
      <w:marTop w:val="0"/>
      <w:marBottom w:val="0"/>
      <w:divBdr>
        <w:top w:val="none" w:sz="0" w:space="0" w:color="auto"/>
        <w:left w:val="none" w:sz="0" w:space="0" w:color="auto"/>
        <w:bottom w:val="none" w:sz="0" w:space="0" w:color="auto"/>
        <w:right w:val="none" w:sz="0" w:space="0" w:color="auto"/>
      </w:divBdr>
    </w:div>
    <w:div w:id="596131892">
      <w:bodyDiv w:val="1"/>
      <w:marLeft w:val="0"/>
      <w:marRight w:val="0"/>
      <w:marTop w:val="0"/>
      <w:marBottom w:val="0"/>
      <w:divBdr>
        <w:top w:val="none" w:sz="0" w:space="0" w:color="auto"/>
        <w:left w:val="none" w:sz="0" w:space="0" w:color="auto"/>
        <w:bottom w:val="none" w:sz="0" w:space="0" w:color="auto"/>
        <w:right w:val="none" w:sz="0" w:space="0" w:color="auto"/>
      </w:divBdr>
    </w:div>
    <w:div w:id="73593504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908736750">
      <w:bodyDiv w:val="1"/>
      <w:marLeft w:val="0"/>
      <w:marRight w:val="0"/>
      <w:marTop w:val="0"/>
      <w:marBottom w:val="0"/>
      <w:divBdr>
        <w:top w:val="none" w:sz="0" w:space="0" w:color="auto"/>
        <w:left w:val="none" w:sz="0" w:space="0" w:color="auto"/>
        <w:bottom w:val="none" w:sz="0" w:space="0" w:color="auto"/>
        <w:right w:val="none" w:sz="0" w:space="0" w:color="auto"/>
      </w:divBdr>
      <w:divsChild>
        <w:div w:id="546835722">
          <w:marLeft w:val="0"/>
          <w:marRight w:val="0"/>
          <w:marTop w:val="0"/>
          <w:marBottom w:val="0"/>
          <w:divBdr>
            <w:top w:val="none" w:sz="0" w:space="0" w:color="auto"/>
            <w:left w:val="none" w:sz="0" w:space="0" w:color="auto"/>
            <w:bottom w:val="none" w:sz="0" w:space="0" w:color="auto"/>
            <w:right w:val="none" w:sz="0" w:space="0" w:color="auto"/>
          </w:divBdr>
          <w:divsChild>
            <w:div w:id="833181960">
              <w:marLeft w:val="0"/>
              <w:marRight w:val="0"/>
              <w:marTop w:val="100"/>
              <w:marBottom w:val="100"/>
              <w:divBdr>
                <w:top w:val="none" w:sz="0" w:space="0" w:color="auto"/>
                <w:left w:val="none" w:sz="0" w:space="0" w:color="auto"/>
                <w:bottom w:val="none" w:sz="0" w:space="0" w:color="auto"/>
                <w:right w:val="none" w:sz="0" w:space="0" w:color="auto"/>
              </w:divBdr>
              <w:divsChild>
                <w:div w:id="1570531270">
                  <w:marLeft w:val="0"/>
                  <w:marRight w:val="0"/>
                  <w:marTop w:val="45"/>
                  <w:marBottom w:val="120"/>
                  <w:divBdr>
                    <w:top w:val="none" w:sz="0" w:space="0" w:color="auto"/>
                    <w:left w:val="none" w:sz="0" w:space="0" w:color="auto"/>
                    <w:bottom w:val="none" w:sz="0" w:space="0" w:color="auto"/>
                    <w:right w:val="none" w:sz="0" w:space="0" w:color="auto"/>
                  </w:divBdr>
                  <w:divsChild>
                    <w:div w:id="443841237">
                      <w:marLeft w:val="0"/>
                      <w:marRight w:val="0"/>
                      <w:marTop w:val="0"/>
                      <w:marBottom w:val="0"/>
                      <w:divBdr>
                        <w:top w:val="none" w:sz="0" w:space="0" w:color="auto"/>
                        <w:left w:val="none" w:sz="0" w:space="0" w:color="auto"/>
                        <w:bottom w:val="none" w:sz="0" w:space="0" w:color="auto"/>
                        <w:right w:val="none" w:sz="0" w:space="0" w:color="auto"/>
                      </w:divBdr>
                      <w:divsChild>
                        <w:div w:id="715667254">
                          <w:marLeft w:val="0"/>
                          <w:marRight w:val="0"/>
                          <w:marTop w:val="0"/>
                          <w:marBottom w:val="0"/>
                          <w:divBdr>
                            <w:top w:val="none" w:sz="0" w:space="0" w:color="auto"/>
                            <w:left w:val="none" w:sz="0" w:space="0" w:color="auto"/>
                            <w:bottom w:val="none" w:sz="0" w:space="0" w:color="auto"/>
                            <w:right w:val="none" w:sz="0" w:space="0" w:color="auto"/>
                          </w:divBdr>
                          <w:divsChild>
                            <w:div w:id="1446269005">
                              <w:marLeft w:val="0"/>
                              <w:marRight w:val="0"/>
                              <w:marTop w:val="0"/>
                              <w:marBottom w:val="120"/>
                              <w:divBdr>
                                <w:top w:val="single" w:sz="12" w:space="0" w:color="4EA3E9"/>
                                <w:left w:val="none" w:sz="0" w:space="0" w:color="auto"/>
                                <w:bottom w:val="single" w:sz="12" w:space="0" w:color="4EA3E9"/>
                                <w:right w:val="none" w:sz="0" w:space="0" w:color="auto"/>
                              </w:divBdr>
                              <w:divsChild>
                                <w:div w:id="134512987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0357503">
      <w:bodyDiv w:val="1"/>
      <w:marLeft w:val="0"/>
      <w:marRight w:val="0"/>
      <w:marTop w:val="0"/>
      <w:marBottom w:val="0"/>
      <w:divBdr>
        <w:top w:val="none" w:sz="0" w:space="0" w:color="auto"/>
        <w:left w:val="none" w:sz="0" w:space="0" w:color="auto"/>
        <w:bottom w:val="none" w:sz="0" w:space="0" w:color="auto"/>
        <w:right w:val="none" w:sz="0" w:space="0" w:color="auto"/>
      </w:divBdr>
      <w:divsChild>
        <w:div w:id="1803376200">
          <w:marLeft w:val="0"/>
          <w:marRight w:val="0"/>
          <w:marTop w:val="100"/>
          <w:marBottom w:val="100"/>
          <w:divBdr>
            <w:top w:val="single" w:sz="6" w:space="0" w:color="F4F4F4"/>
            <w:left w:val="single" w:sz="6" w:space="0" w:color="F4F4F4"/>
            <w:bottom w:val="single" w:sz="6" w:space="0" w:color="F4F4F4"/>
            <w:right w:val="single" w:sz="6" w:space="0" w:color="F4F4F4"/>
          </w:divBdr>
        </w:div>
      </w:divsChild>
    </w:div>
    <w:div w:id="1245451211">
      <w:bodyDiv w:val="1"/>
      <w:marLeft w:val="0"/>
      <w:marRight w:val="0"/>
      <w:marTop w:val="0"/>
      <w:marBottom w:val="0"/>
      <w:divBdr>
        <w:top w:val="none" w:sz="0" w:space="0" w:color="auto"/>
        <w:left w:val="none" w:sz="0" w:space="0" w:color="auto"/>
        <w:bottom w:val="none" w:sz="0" w:space="0" w:color="auto"/>
        <w:right w:val="none" w:sz="0" w:space="0" w:color="auto"/>
      </w:divBdr>
    </w:div>
    <w:div w:id="1260917760">
      <w:bodyDiv w:val="1"/>
      <w:marLeft w:val="0"/>
      <w:marRight w:val="0"/>
      <w:marTop w:val="0"/>
      <w:marBottom w:val="0"/>
      <w:divBdr>
        <w:top w:val="none" w:sz="0" w:space="0" w:color="auto"/>
        <w:left w:val="none" w:sz="0" w:space="0" w:color="auto"/>
        <w:bottom w:val="none" w:sz="0" w:space="0" w:color="auto"/>
        <w:right w:val="none" w:sz="0" w:space="0" w:color="auto"/>
      </w:divBdr>
    </w:div>
    <w:div w:id="1342198089">
      <w:bodyDiv w:val="1"/>
      <w:marLeft w:val="0"/>
      <w:marRight w:val="0"/>
      <w:marTop w:val="0"/>
      <w:marBottom w:val="0"/>
      <w:divBdr>
        <w:top w:val="none" w:sz="0" w:space="0" w:color="auto"/>
        <w:left w:val="none" w:sz="0" w:space="0" w:color="auto"/>
        <w:bottom w:val="none" w:sz="0" w:space="0" w:color="auto"/>
        <w:right w:val="none" w:sz="0" w:space="0" w:color="auto"/>
      </w:divBdr>
    </w:div>
    <w:div w:id="1650818660">
      <w:bodyDiv w:val="1"/>
      <w:marLeft w:val="0"/>
      <w:marRight w:val="0"/>
      <w:marTop w:val="0"/>
      <w:marBottom w:val="0"/>
      <w:divBdr>
        <w:top w:val="none" w:sz="0" w:space="0" w:color="auto"/>
        <w:left w:val="none" w:sz="0" w:space="0" w:color="auto"/>
        <w:bottom w:val="none" w:sz="0" w:space="0" w:color="auto"/>
        <w:right w:val="none" w:sz="0" w:space="0" w:color="auto"/>
      </w:divBdr>
    </w:div>
    <w:div w:id="1650984789">
      <w:bodyDiv w:val="1"/>
      <w:marLeft w:val="0"/>
      <w:marRight w:val="0"/>
      <w:marTop w:val="0"/>
      <w:marBottom w:val="0"/>
      <w:divBdr>
        <w:top w:val="none" w:sz="0" w:space="0" w:color="auto"/>
        <w:left w:val="none" w:sz="0" w:space="0" w:color="auto"/>
        <w:bottom w:val="none" w:sz="0" w:space="0" w:color="auto"/>
        <w:right w:val="none" w:sz="0" w:space="0" w:color="auto"/>
      </w:divBdr>
    </w:div>
    <w:div w:id="1653944731">
      <w:bodyDiv w:val="1"/>
      <w:marLeft w:val="0"/>
      <w:marRight w:val="0"/>
      <w:marTop w:val="0"/>
      <w:marBottom w:val="0"/>
      <w:divBdr>
        <w:top w:val="none" w:sz="0" w:space="0" w:color="auto"/>
        <w:left w:val="none" w:sz="0" w:space="0" w:color="auto"/>
        <w:bottom w:val="none" w:sz="0" w:space="0" w:color="auto"/>
        <w:right w:val="none" w:sz="0" w:space="0" w:color="auto"/>
      </w:divBdr>
    </w:div>
    <w:div w:id="1824272227">
      <w:bodyDiv w:val="1"/>
      <w:marLeft w:val="0"/>
      <w:marRight w:val="0"/>
      <w:marTop w:val="0"/>
      <w:marBottom w:val="0"/>
      <w:divBdr>
        <w:top w:val="none" w:sz="0" w:space="0" w:color="auto"/>
        <w:left w:val="none" w:sz="0" w:space="0" w:color="auto"/>
        <w:bottom w:val="none" w:sz="0" w:space="0" w:color="auto"/>
        <w:right w:val="none" w:sz="0" w:space="0" w:color="auto"/>
      </w:divBdr>
    </w:div>
    <w:div w:id="1923757256">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mcia.mohw.gov.tw/openinfo/B100/B101-2.aspx?MOD=DOWNLOAD&amp;FB_SEQ=56"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gvm.com.tw/article/39488" TargetMode="External"/><Relationship Id="rId2" Type="http://schemas.openxmlformats.org/officeDocument/2006/relationships/hyperlink" Target="https://www.enable.org.tw/issue/item_detail/775" TargetMode="External"/><Relationship Id="rId1" Type="http://schemas.openxmlformats.org/officeDocument/2006/relationships/hyperlink" Target="https://mcia.mohw.gov.tw/openinfo/B100/B101-2.aspx?MOD=DOWNLOAD&amp;FB_SEQ=47" TargetMode="External"/><Relationship Id="rId5" Type="http://schemas.openxmlformats.org/officeDocument/2006/relationships/hyperlink" Target="https://udn.com/news/story/7266/3916357" TargetMode="External"/><Relationship Id="rId4" Type="http://schemas.openxmlformats.org/officeDocument/2006/relationships/hyperlink" Target="https://www.thrf.org.tw/archive/222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6A79DD-7150-41E4-862F-9906F9E71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31</Pages>
  <Words>2739</Words>
  <Characters>15616</Characters>
  <Application>Microsoft Office Word</Application>
  <DocSecurity>0</DocSecurity>
  <Lines>130</Lines>
  <Paragraphs>36</Paragraphs>
  <ScaleCrop>false</ScaleCrop>
  <Company>cy</Company>
  <LinksUpToDate>false</LinksUpToDate>
  <CharactersWithSpaces>18319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李榮泰</dc:creator>
  <cp:lastModifiedBy>陳美如</cp:lastModifiedBy>
  <cp:revision>2</cp:revision>
  <cp:lastPrinted>2020-04-12T23:52:00Z</cp:lastPrinted>
  <dcterms:created xsi:type="dcterms:W3CDTF">2020-04-21T08:45:00Z</dcterms:created>
  <dcterms:modified xsi:type="dcterms:W3CDTF">2020-04-21T08:45:00Z</dcterms:modified>
</cp:coreProperties>
</file>